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A842C3" w14:textId="5290D9E3" w:rsidR="00010474" w:rsidRDefault="00AD2CCA" w:rsidP="0067711C">
      <w:pPr>
        <w:pStyle w:val="Header"/>
        <w:tabs>
          <w:tab w:val="clear" w:pos="4820"/>
          <w:tab w:val="clear" w:pos="9639"/>
          <w:tab w:val="right" w:pos="5954"/>
        </w:tabs>
        <w:spacing w:after="240"/>
        <w:jc w:val="right"/>
        <w:rPr>
          <w:rFonts w:ascii="Calibri" w:hAnsi="Calibri"/>
          <w:sz w:val="24"/>
          <w:szCs w:val="24"/>
        </w:rPr>
      </w:pPr>
      <w:r>
        <w:rPr>
          <w:rFonts w:ascii="Calibri" w:hAnsi="Calibri"/>
        </w:rPr>
        <w:t xml:space="preserve">Input paper: </w:t>
      </w:r>
      <w:r>
        <w:rPr>
          <w:rFonts w:ascii="Calibri" w:hAnsi="Calibri" w:hint="eastAsia"/>
          <w:lang w:val="en-US" w:eastAsia="zh-CN"/>
        </w:rPr>
        <w:t>VTS59</w:t>
      </w:r>
      <w:r>
        <w:rPr>
          <w:rFonts w:ascii="Calibri" w:hAnsi="Calibri"/>
          <w:sz w:val="24"/>
          <w:szCs w:val="24"/>
        </w:rPr>
        <w:t>-</w:t>
      </w:r>
      <w:r w:rsidR="0067711C">
        <w:rPr>
          <w:rFonts w:ascii="Calibri" w:hAnsi="Calibri"/>
          <w:sz w:val="24"/>
          <w:szCs w:val="24"/>
        </w:rPr>
        <w:t>9.1.2</w:t>
      </w:r>
    </w:p>
    <w:p w14:paraId="241636DE" w14:textId="77777777" w:rsidR="00010474" w:rsidRDefault="00010474">
      <w:pPr>
        <w:pStyle w:val="Header"/>
        <w:tabs>
          <w:tab w:val="clear" w:pos="4820"/>
          <w:tab w:val="clear" w:pos="9639"/>
          <w:tab w:val="right" w:pos="5954"/>
        </w:tabs>
        <w:spacing w:after="240"/>
        <w:jc w:val="right"/>
        <w:rPr>
          <w:rFonts w:ascii="Calibri" w:hAnsi="Calibri"/>
          <w:sz w:val="24"/>
          <w:szCs w:val="24"/>
        </w:rPr>
      </w:pPr>
    </w:p>
    <w:p w14:paraId="0343983A" w14:textId="77777777" w:rsidR="00010474" w:rsidRDefault="00AD2CCA">
      <w:pPr>
        <w:pStyle w:val="BodyText"/>
        <w:tabs>
          <w:tab w:val="left" w:pos="2835"/>
        </w:tabs>
        <w:rPr>
          <w:rFonts w:ascii="Calibri" w:hAnsi="Calibri"/>
        </w:rPr>
      </w:pPr>
      <w:r>
        <w:rPr>
          <w:rFonts w:ascii="Calibri" w:hAnsi="Calibri"/>
        </w:rPr>
        <w:t xml:space="preserve">Input paper for the following Committee(s): </w:t>
      </w:r>
      <w:r>
        <w:rPr>
          <w:rFonts w:ascii="Calibri" w:hAnsi="Calibri"/>
        </w:rPr>
        <w:tab/>
      </w:r>
      <w:r>
        <w:rPr>
          <w:rFonts w:ascii="Calibri" w:hAnsi="Calibri" w:hint="eastAsia"/>
          <w:lang w:val="en-US" w:eastAsia="zh-CN"/>
        </w:rPr>
        <w:t xml:space="preserve">                              </w:t>
      </w:r>
      <w:r>
        <w:rPr>
          <w:rFonts w:ascii="Calibri" w:hAnsi="Calibri"/>
          <w:sz w:val="18"/>
          <w:szCs w:val="18"/>
        </w:rPr>
        <w:tab/>
      </w:r>
      <w:r>
        <w:rPr>
          <w:rFonts w:ascii="Calibri" w:hAnsi="Calibri"/>
        </w:rPr>
        <w:tab/>
        <w:t>Purpose of paper:</w:t>
      </w:r>
    </w:p>
    <w:p w14:paraId="533397AD" w14:textId="77777777" w:rsidR="00010474" w:rsidRDefault="00AD2CCA">
      <w:pPr>
        <w:pStyle w:val="BodyText"/>
        <w:tabs>
          <w:tab w:val="left" w:pos="1843"/>
        </w:tabs>
        <w:rPr>
          <w:rFonts w:ascii="Calibri" w:hAnsi="Calibri" w:cs="Arial"/>
          <w:b/>
          <w:sz w:val="24"/>
          <w:szCs w:val="24"/>
        </w:rPr>
      </w:pPr>
      <w:r>
        <w:rPr>
          <w:rFonts w:ascii="Calibri" w:hAnsi="Calibri" w:cs="Arial"/>
          <w:b/>
          <w:sz w:val="24"/>
          <w:szCs w:val="24"/>
        </w:rPr>
        <w:t>□</w:t>
      </w:r>
      <w:r>
        <w:rPr>
          <w:rFonts w:ascii="Calibri" w:hAnsi="Calibri" w:cs="Arial"/>
          <w:sz w:val="24"/>
          <w:szCs w:val="24"/>
        </w:rPr>
        <w:t xml:space="preserve">  </w:t>
      </w:r>
      <w:r>
        <w:rPr>
          <w:rFonts w:ascii="Calibri" w:hAnsi="Calibri" w:cs="Arial"/>
        </w:rPr>
        <w:t>ARM</w:t>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b/>
          <w:sz w:val="24"/>
          <w:szCs w:val="24"/>
          <w:lang w:eastAsia="zh-CN"/>
        </w:rPr>
        <w:t>☑</w:t>
      </w:r>
      <w:r>
        <w:rPr>
          <w:rFonts w:ascii="Calibri" w:hAnsi="Calibri" w:cs="Arial"/>
          <w:sz w:val="24"/>
          <w:szCs w:val="24"/>
        </w:rPr>
        <w:t xml:space="preserve">  Input</w:t>
      </w:r>
    </w:p>
    <w:p w14:paraId="7D4EA0F0" w14:textId="77777777" w:rsidR="00010474" w:rsidRDefault="00AD2CCA">
      <w:pPr>
        <w:pStyle w:val="BodyText"/>
        <w:tabs>
          <w:tab w:val="left" w:pos="1843"/>
        </w:tabs>
        <w:rPr>
          <w:rFonts w:ascii="Calibri" w:hAnsi="Calibri"/>
        </w:rPr>
      </w:pPr>
      <w:r>
        <w:rPr>
          <w:rFonts w:ascii="Calibri" w:hAnsi="Calibri" w:cs="Arial"/>
          <w:b/>
          <w:sz w:val="24"/>
          <w:szCs w:val="24"/>
        </w:rPr>
        <w:t>□</w:t>
      </w:r>
      <w:r>
        <w:rPr>
          <w:rFonts w:ascii="Calibri" w:hAnsi="Calibri" w:cs="Arial"/>
          <w:sz w:val="24"/>
          <w:szCs w:val="24"/>
        </w:rPr>
        <w:t xml:space="preserve">  </w:t>
      </w:r>
      <w:r>
        <w:rPr>
          <w:rFonts w:ascii="Calibri" w:hAnsi="Calibri" w:cs="Arial"/>
        </w:rPr>
        <w:t>ENAV</w:t>
      </w:r>
      <w:r>
        <w:rPr>
          <w:rFonts w:ascii="Calibri" w:hAnsi="Calibri" w:cs="Arial"/>
          <w:b/>
          <w:sz w:val="24"/>
          <w:szCs w:val="24"/>
        </w:rPr>
        <w:tab/>
        <w:t>X</w:t>
      </w:r>
      <w:r>
        <w:rPr>
          <w:rFonts w:ascii="Calibri" w:hAnsi="Calibri" w:cs="Arial"/>
          <w:sz w:val="24"/>
          <w:szCs w:val="24"/>
        </w:rPr>
        <w:t xml:space="preserve">  </w:t>
      </w:r>
      <w:r>
        <w:rPr>
          <w:rFonts w:ascii="Calibri" w:hAnsi="Calibri" w:cs="Arial"/>
        </w:rPr>
        <w:t>VTS</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b/>
          <w:sz w:val="24"/>
          <w:szCs w:val="24"/>
        </w:rPr>
        <w:t>□</w:t>
      </w:r>
      <w:r>
        <w:rPr>
          <w:rFonts w:ascii="Calibri" w:hAnsi="Calibri" w:cs="Arial"/>
          <w:sz w:val="24"/>
          <w:szCs w:val="24"/>
        </w:rPr>
        <w:t xml:space="preserve">  Information</w:t>
      </w:r>
    </w:p>
    <w:p w14:paraId="4C8106E8" w14:textId="77777777" w:rsidR="00010474" w:rsidRDefault="00010474">
      <w:pPr>
        <w:pStyle w:val="BodyText"/>
        <w:tabs>
          <w:tab w:val="left" w:pos="2835"/>
        </w:tabs>
        <w:rPr>
          <w:rFonts w:ascii="Calibri" w:hAnsi="Calibri"/>
        </w:rPr>
      </w:pPr>
    </w:p>
    <w:p w14:paraId="0CF2C588" w14:textId="0F881993" w:rsidR="00010474" w:rsidRDefault="00AD2CCA">
      <w:pPr>
        <w:pStyle w:val="BodyText"/>
        <w:tabs>
          <w:tab w:val="left" w:pos="2835"/>
        </w:tabs>
        <w:rPr>
          <w:rFonts w:ascii="Calibri" w:hAnsi="Calibri"/>
        </w:rPr>
      </w:pPr>
      <w:r>
        <w:rPr>
          <w:rFonts w:ascii="Calibri" w:hAnsi="Calibri"/>
          <w:sz w:val="24"/>
          <w:szCs w:val="24"/>
        </w:rPr>
        <w:t>Agenda item</w:t>
      </w:r>
      <w:r>
        <w:rPr>
          <w:rFonts w:ascii="Calibri" w:hAnsi="Calibri"/>
        </w:rPr>
        <w:tab/>
      </w:r>
      <w:r>
        <w:rPr>
          <w:rFonts w:ascii="Calibri" w:hAnsi="Calibri"/>
        </w:rPr>
        <w:tab/>
      </w:r>
      <w:r>
        <w:rPr>
          <w:rFonts w:ascii="Calibri" w:hAnsi="Calibri"/>
        </w:rPr>
        <w:tab/>
      </w:r>
      <w:r w:rsidR="0067711C">
        <w:rPr>
          <w:rFonts w:ascii="Calibri" w:hAnsi="Calibri"/>
        </w:rPr>
        <w:t>9.1</w:t>
      </w:r>
    </w:p>
    <w:p w14:paraId="58909E50" w14:textId="77777777" w:rsidR="00010474" w:rsidRDefault="00AD2CCA">
      <w:pPr>
        <w:pStyle w:val="BodyText"/>
        <w:tabs>
          <w:tab w:val="left" w:pos="2835"/>
        </w:tabs>
        <w:rPr>
          <w:rFonts w:ascii="Calibri" w:hAnsi="Calibri"/>
        </w:rPr>
      </w:pPr>
      <w:r>
        <w:rPr>
          <w:rFonts w:ascii="Calibri" w:hAnsi="Calibri"/>
          <w:sz w:val="24"/>
          <w:szCs w:val="24"/>
        </w:rPr>
        <w:t>Technical domain/ Task number</w:t>
      </w:r>
      <w:r>
        <w:rPr>
          <w:rFonts w:ascii="Calibri" w:hAnsi="Calibri"/>
        </w:rPr>
        <w:tab/>
        <w:t>2.5.2</w:t>
      </w:r>
      <w:r>
        <w:rPr>
          <w:rFonts w:ascii="Calibri" w:hAnsi="Calibri" w:hint="eastAsia"/>
          <w:lang w:val="en-US" w:eastAsia="zh-CN"/>
        </w:rPr>
        <w:t>a</w:t>
      </w:r>
    </w:p>
    <w:p w14:paraId="3F164DD6" w14:textId="77777777" w:rsidR="00010474" w:rsidRDefault="00AD2CCA">
      <w:pPr>
        <w:pStyle w:val="BodyText"/>
        <w:tabs>
          <w:tab w:val="left" w:pos="2835"/>
        </w:tabs>
        <w:rPr>
          <w:rFonts w:ascii="Calibri" w:hAnsi="Calibri"/>
          <w:color w:val="FF0000"/>
        </w:rPr>
      </w:pPr>
      <w:r>
        <w:rPr>
          <w:rFonts w:ascii="Calibri" w:hAnsi="Calibri"/>
          <w:sz w:val="24"/>
          <w:szCs w:val="24"/>
        </w:rPr>
        <w:t>Author</w:t>
      </w:r>
      <w:r>
        <w:rPr>
          <w:rFonts w:ascii="Calibri" w:hAnsi="Calibri" w:hint="eastAsia"/>
          <w:sz w:val="24"/>
          <w:szCs w:val="24"/>
          <w:lang w:val="en-US" w:eastAsia="zh-CN"/>
        </w:rPr>
        <w:t>(s)</w:t>
      </w:r>
      <w:r>
        <w:rPr>
          <w:rFonts w:ascii="Calibri" w:hAnsi="Calibri"/>
          <w:sz w:val="24"/>
          <w:szCs w:val="24"/>
        </w:rPr>
        <w:t>/Submitter</w:t>
      </w:r>
      <w:r>
        <w:rPr>
          <w:rFonts w:ascii="Calibri" w:hAnsi="Calibri" w:hint="eastAsia"/>
          <w:sz w:val="24"/>
          <w:szCs w:val="24"/>
          <w:lang w:val="en-US" w:eastAsia="zh-CN"/>
        </w:rPr>
        <w:t>(s)</w:t>
      </w:r>
      <w:r>
        <w:rPr>
          <w:rFonts w:ascii="Calibri" w:hAnsi="Calibri"/>
        </w:rPr>
        <w:tab/>
      </w:r>
      <w:r>
        <w:rPr>
          <w:rFonts w:ascii="Calibri" w:hAnsi="Calibri" w:hint="eastAsia"/>
          <w:lang w:val="en-US" w:eastAsia="zh-CN"/>
        </w:rPr>
        <w:t xml:space="preserve">               </w:t>
      </w:r>
      <w:r>
        <w:rPr>
          <w:rFonts w:ascii="Calibri" w:hAnsi="Calibri"/>
        </w:rPr>
        <w:t>China Maritime Safety Administration</w:t>
      </w:r>
    </w:p>
    <w:p w14:paraId="55B4DE5C" w14:textId="77777777" w:rsidR="00010474" w:rsidRDefault="00010474">
      <w:pPr>
        <w:pStyle w:val="BodyText"/>
        <w:tabs>
          <w:tab w:val="left" w:pos="2835"/>
        </w:tabs>
        <w:rPr>
          <w:rFonts w:ascii="Calibri" w:hAnsi="Calibri"/>
        </w:rPr>
      </w:pPr>
    </w:p>
    <w:p w14:paraId="16C3648A" w14:textId="77777777" w:rsidR="00010474" w:rsidRDefault="00AD2CCA">
      <w:pPr>
        <w:pStyle w:val="Title"/>
        <w:rPr>
          <w:rFonts w:ascii="Arial Bold" w:eastAsia="Times New Roman" w:hAnsi="Arial Bold"/>
          <w:caps/>
          <w:color w:val="00558C"/>
          <w:sz w:val="28"/>
          <w:lang w:eastAsia="en-US"/>
        </w:rPr>
      </w:pPr>
      <w:r>
        <w:rPr>
          <w:rFonts w:ascii="Arial Bold" w:hAnsi="Arial Bold" w:hint="eastAsia"/>
          <w:caps/>
          <w:color w:val="00558C"/>
          <w:sz w:val="28"/>
          <w:lang w:val="en-US" w:eastAsia="zh-CN"/>
        </w:rPr>
        <w:t xml:space="preserve">       </w:t>
      </w:r>
      <w:r>
        <w:rPr>
          <w:rFonts w:ascii="Arial Bold" w:eastAsia="Times New Roman" w:hAnsi="Arial Bold" w:hint="eastAsia"/>
          <w:caps/>
          <w:color w:val="00558C"/>
          <w:sz w:val="28"/>
          <w:lang w:eastAsia="en-US"/>
        </w:rPr>
        <w:t xml:space="preserve">Proposals on </w:t>
      </w:r>
      <w:bookmarkStart w:id="0" w:name="_Hlk186816704"/>
      <w:r>
        <w:rPr>
          <w:rFonts w:ascii="Arial Bold" w:eastAsia="Times New Roman" w:hAnsi="Arial Bold"/>
          <w:caps/>
          <w:color w:val="00558C"/>
          <w:sz w:val="28"/>
          <w:lang w:val="en-US" w:eastAsia="en-US"/>
        </w:rPr>
        <w:t>"</w:t>
      </w:r>
      <w:bookmarkEnd w:id="0"/>
      <w:r>
        <w:rPr>
          <w:rFonts w:ascii="Arial Bold" w:eastAsia="Times New Roman" w:hAnsi="Arial Bold"/>
          <w:caps/>
          <w:color w:val="00558C"/>
          <w:sz w:val="28"/>
          <w:lang w:eastAsia="en-US"/>
        </w:rPr>
        <w:t xml:space="preserve">Service Specification for VTS </w:t>
      </w:r>
      <w:bookmarkStart w:id="1" w:name="_Hlk186816710"/>
      <w:r>
        <w:rPr>
          <w:rFonts w:ascii="Arial Bold" w:eastAsia="Times New Roman" w:hAnsi="Arial Bold"/>
          <w:caps/>
          <w:color w:val="00558C"/>
          <w:sz w:val="28"/>
          <w:lang w:eastAsia="en-US"/>
        </w:rPr>
        <w:t>Traffic Clearance Edition 1</w:t>
      </w:r>
      <w:r>
        <w:rPr>
          <w:rFonts w:ascii="Arial Bold" w:eastAsia="Times New Roman" w:hAnsi="Arial Bold"/>
          <w:caps/>
          <w:color w:val="00558C"/>
          <w:sz w:val="28"/>
          <w:lang w:val="en-US" w:eastAsia="en-US"/>
        </w:rPr>
        <w:t>.5"</w:t>
      </w:r>
      <w:bookmarkEnd w:id="1"/>
      <w:r>
        <w:rPr>
          <w:rFonts w:ascii="Arial Bold" w:eastAsia="Times New Roman" w:hAnsi="Arial Bold" w:hint="eastAsia"/>
          <w:caps/>
          <w:color w:val="00558C"/>
          <w:sz w:val="28"/>
          <w:lang w:eastAsia="en-US"/>
        </w:rPr>
        <w:t xml:space="preserve"> </w:t>
      </w:r>
    </w:p>
    <w:p w14:paraId="60F4B1EF" w14:textId="77777777" w:rsidR="00010474" w:rsidRDefault="00AD2CCA">
      <w:pPr>
        <w:pStyle w:val="Heading1"/>
      </w:pPr>
      <w:r>
        <w:t>Summary</w:t>
      </w:r>
    </w:p>
    <w:p w14:paraId="265B19AF" w14:textId="77777777" w:rsidR="00010474" w:rsidRDefault="00AD2CCA">
      <w:pPr>
        <w:pStyle w:val="BodyText"/>
        <w:rPr>
          <w:rFonts w:ascii="Calibri" w:hAnsi="Calibri"/>
          <w:lang w:val="en-US" w:eastAsia="zh-CN"/>
        </w:rPr>
      </w:pPr>
      <w:r>
        <w:rPr>
          <w:rFonts w:ascii="Calibri" w:hAnsi="Calibri"/>
        </w:rPr>
        <w:t>This</w:t>
      </w:r>
      <w:r>
        <w:rPr>
          <w:rFonts w:ascii="Calibri" w:hAnsi="Calibri" w:hint="eastAsia"/>
        </w:rPr>
        <w:t xml:space="preserve"> proposal </w:t>
      </w:r>
      <w:r>
        <w:rPr>
          <w:rFonts w:ascii="Calibri" w:hAnsi="Calibri"/>
        </w:rPr>
        <w:t xml:space="preserve">proposes revisions to </w:t>
      </w:r>
      <w:r>
        <w:rPr>
          <w:rFonts w:ascii="Calibri" w:hAnsi="Calibri"/>
          <w:i/>
          <w:iCs/>
        </w:rPr>
        <w:t>Service Specification for VTS Traffic Clearance Edition 1.</w:t>
      </w:r>
      <w:r>
        <w:rPr>
          <w:rFonts w:ascii="Calibri" w:hAnsi="Calibri" w:hint="eastAsia"/>
          <w:i/>
          <w:iCs/>
          <w:lang w:val="en-US" w:eastAsia="zh-CN"/>
        </w:rPr>
        <w:t>5</w:t>
      </w:r>
      <w:r>
        <w:rPr>
          <w:rFonts w:ascii="Calibri" w:hAnsi="Calibri"/>
          <w:i/>
          <w:iCs/>
        </w:rPr>
        <w:t xml:space="preserve"> </w:t>
      </w:r>
      <w:r>
        <w:rPr>
          <w:rFonts w:ascii="Calibri" w:hAnsi="Calibri"/>
        </w:rPr>
        <w:t xml:space="preserve">from the aspects of </w:t>
      </w:r>
      <w:r>
        <w:rPr>
          <w:rFonts w:ascii="Calibri" w:hAnsi="Calibri" w:hint="eastAsia"/>
          <w:lang w:val="en-US" w:eastAsia="zh-CN"/>
        </w:rPr>
        <w:t>framework,</w:t>
      </w:r>
      <w:r>
        <w:rPr>
          <w:rFonts w:ascii="Calibri" w:hAnsi="Calibri"/>
          <w:lang w:eastAsia="zh-CN"/>
        </w:rPr>
        <w:t xml:space="preserve"> </w:t>
      </w:r>
      <w:r>
        <w:rPr>
          <w:rFonts w:ascii="Calibri" w:hAnsi="Calibri" w:hint="eastAsia"/>
          <w:lang w:val="en-US" w:eastAsia="zh-CN"/>
        </w:rPr>
        <w:t>operational context, use cases, functional and non-functional requirements, operational nodes, service overview, service data model and service dynamic behaviour.</w:t>
      </w:r>
    </w:p>
    <w:p w14:paraId="0FF50BB8" w14:textId="77777777" w:rsidR="00010474" w:rsidRDefault="00AD2CCA">
      <w:pPr>
        <w:pStyle w:val="Heading2"/>
      </w:pPr>
      <w:r>
        <w:t>Purpose of the document</w:t>
      </w:r>
    </w:p>
    <w:p w14:paraId="46CF4DB6" w14:textId="77777777" w:rsidR="00010474" w:rsidRDefault="00AD2CCA">
      <w:pPr>
        <w:pStyle w:val="BodyText"/>
        <w:rPr>
          <w:rFonts w:ascii="Calibri" w:hAnsi="Calibri"/>
          <w:lang w:eastAsia="zh-CN"/>
        </w:rPr>
      </w:pPr>
      <w:r>
        <w:rPr>
          <w:rFonts w:ascii="Calibri" w:hAnsi="Calibri"/>
        </w:rPr>
        <w:t xml:space="preserve">The purpose of this document is to provide input document for the VTS </w:t>
      </w:r>
      <w:r>
        <w:rPr>
          <w:rFonts w:ascii="Calibri" w:hAnsi="Calibri" w:hint="eastAsia"/>
          <w:lang w:val="en-US" w:eastAsia="zh-CN"/>
        </w:rPr>
        <w:t>C</w:t>
      </w:r>
      <w:r>
        <w:rPr>
          <w:rFonts w:ascii="Calibri" w:hAnsi="Calibri"/>
        </w:rPr>
        <w:t xml:space="preserve">ommittee to update </w:t>
      </w:r>
      <w:r>
        <w:rPr>
          <w:rFonts w:ascii="Calibri" w:hAnsi="Calibri"/>
          <w:i/>
          <w:iCs/>
        </w:rPr>
        <w:t>the Service Specification for VTS Traffic Clearance Edition 1.</w:t>
      </w:r>
      <w:r>
        <w:rPr>
          <w:rFonts w:ascii="Calibri" w:hAnsi="Calibri" w:hint="eastAsia"/>
          <w:i/>
          <w:iCs/>
          <w:lang w:val="en-US" w:eastAsia="zh-CN"/>
        </w:rPr>
        <w:t>5</w:t>
      </w:r>
      <w:r>
        <w:rPr>
          <w:rFonts w:ascii="Calibri" w:hAnsi="Calibri"/>
        </w:rPr>
        <w:t>.</w:t>
      </w:r>
      <w:r>
        <w:rPr>
          <w:rFonts w:hint="eastAsia"/>
        </w:rPr>
        <w:t xml:space="preserve"> </w:t>
      </w:r>
    </w:p>
    <w:p w14:paraId="19E51DFB" w14:textId="77777777" w:rsidR="00010474" w:rsidRDefault="00AD2CCA">
      <w:pPr>
        <w:pStyle w:val="Heading2"/>
      </w:pPr>
      <w:r>
        <w:t>Related documents</w:t>
      </w:r>
    </w:p>
    <w:p w14:paraId="05BBD804" w14:textId="77777777" w:rsidR="00010474" w:rsidRDefault="00AD2CCA">
      <w:pPr>
        <w:pStyle w:val="BodyText"/>
        <w:numPr>
          <w:ilvl w:val="0"/>
          <w:numId w:val="17"/>
        </w:numPr>
        <w:rPr>
          <w:rFonts w:ascii="Calibri" w:hAnsi="Calibri"/>
          <w:lang w:val="en-US" w:eastAsia="zh-CN"/>
        </w:rPr>
      </w:pPr>
      <w:r>
        <w:rPr>
          <w:rFonts w:ascii="Calibri" w:hAnsi="Calibri" w:hint="eastAsia"/>
          <w:lang w:val="en-US" w:eastAsia="zh-CN"/>
        </w:rPr>
        <w:t xml:space="preserve">IALA VTS Committees Task </w:t>
      </w:r>
      <w:r>
        <w:rPr>
          <w:rFonts w:ascii="Calibri" w:hAnsi="Calibri"/>
          <w:lang w:val="en-US"/>
        </w:rPr>
        <w:t>Plan</w:t>
      </w:r>
      <w:r>
        <w:rPr>
          <w:rFonts w:ascii="Calibri" w:hAnsi="Calibri" w:hint="eastAsia"/>
          <w:lang w:val="en-US" w:eastAsia="zh-CN"/>
        </w:rPr>
        <w:t xml:space="preserve"> 2025-2027 </w:t>
      </w:r>
    </w:p>
    <w:p w14:paraId="125ABCEA" w14:textId="77777777" w:rsidR="00010474" w:rsidRDefault="00AD2CCA">
      <w:pPr>
        <w:pStyle w:val="BodyText"/>
        <w:ind w:firstLine="720"/>
        <w:rPr>
          <w:rFonts w:ascii="Calibri" w:hAnsi="Calibri"/>
          <w:lang w:val="en-US" w:eastAsia="zh-CN"/>
        </w:rPr>
      </w:pPr>
      <w:r>
        <w:rPr>
          <w:rFonts w:ascii="Calibri" w:hAnsi="Calibri" w:hint="eastAsia"/>
          <w:lang w:val="en-US" w:eastAsia="zh-CN"/>
        </w:rPr>
        <w:t>https://iala-task-register.com/committee-homepage?id=1</w:t>
      </w:r>
    </w:p>
    <w:p w14:paraId="3E0E1DF9" w14:textId="77777777" w:rsidR="00010474" w:rsidRDefault="00AD2CCA">
      <w:pPr>
        <w:pStyle w:val="BodyText"/>
        <w:ind w:left="660" w:hangingChars="300" w:hanging="660"/>
        <w:rPr>
          <w:rFonts w:ascii="Calibri" w:hAnsi="Calibri"/>
          <w:lang w:val="en-US"/>
        </w:rPr>
      </w:pPr>
      <w:r>
        <w:rPr>
          <w:rFonts w:ascii="Calibri" w:hAnsi="Calibri"/>
        </w:rPr>
        <w:t>[</w:t>
      </w:r>
      <w:r>
        <w:rPr>
          <w:rFonts w:ascii="Calibri" w:hAnsi="Calibri" w:hint="eastAsia"/>
          <w:lang w:val="en-US" w:eastAsia="zh-CN"/>
        </w:rPr>
        <w:t>2</w:t>
      </w:r>
      <w:r>
        <w:rPr>
          <w:rFonts w:ascii="Calibri" w:hAnsi="Calibri"/>
        </w:rPr>
        <w:t>]</w:t>
      </w:r>
      <w:r>
        <w:rPr>
          <w:rFonts w:ascii="Calibri" w:hAnsi="Calibri"/>
          <w:b/>
          <w:bCs/>
          <w:lang w:val="en-US"/>
        </w:rPr>
        <w:t xml:space="preserve"> </w:t>
      </w:r>
      <w:r>
        <w:rPr>
          <w:rFonts w:ascii="Calibri" w:hAnsi="Calibri"/>
          <w:b/>
          <w:bCs/>
          <w:lang w:val="en-US"/>
        </w:rPr>
        <w:tab/>
      </w:r>
      <w:r>
        <w:rPr>
          <w:rFonts w:ascii="Calibri" w:hAnsi="Calibri" w:hint="eastAsia"/>
          <w:lang w:val="en-US" w:eastAsia="zh-CN"/>
        </w:rPr>
        <w:t xml:space="preserve">IALA </w:t>
      </w:r>
      <w:r>
        <w:rPr>
          <w:rFonts w:ascii="Calibri" w:hAnsi="Calibri"/>
        </w:rPr>
        <w:t>VTS53-6.3.2 Development of technical service specifications for digital data exchange between VTS and other entities - primarily ships</w:t>
      </w:r>
      <w:r>
        <w:rPr>
          <w:rFonts w:ascii="Calibri" w:hAnsi="Calibri"/>
          <w:lang w:val="en-US"/>
        </w:rPr>
        <w:t xml:space="preserve"> </w:t>
      </w:r>
    </w:p>
    <w:p w14:paraId="3EA09F71" w14:textId="77777777" w:rsidR="00010474" w:rsidRDefault="00AD2CCA">
      <w:pPr>
        <w:pStyle w:val="BodyText"/>
        <w:ind w:left="660" w:hangingChars="300" w:hanging="660"/>
        <w:rPr>
          <w:rFonts w:ascii="Calibri" w:hAnsi="Calibri"/>
          <w:lang w:val="en-US"/>
        </w:rPr>
      </w:pPr>
      <w:r>
        <w:rPr>
          <w:rFonts w:ascii="Calibri" w:hAnsi="Calibri"/>
        </w:rPr>
        <w:t>[</w:t>
      </w:r>
      <w:r>
        <w:rPr>
          <w:rFonts w:ascii="Calibri" w:hAnsi="Calibri" w:hint="eastAsia"/>
          <w:lang w:val="en-US" w:eastAsia="zh-CN"/>
        </w:rPr>
        <w:t>3</w:t>
      </w:r>
      <w:r>
        <w:rPr>
          <w:rFonts w:ascii="Calibri" w:hAnsi="Calibri"/>
        </w:rPr>
        <w:t>]</w:t>
      </w:r>
      <w:r>
        <w:rPr>
          <w:rFonts w:ascii="Calibri" w:hAnsi="Calibri"/>
          <w:b/>
          <w:bCs/>
          <w:lang w:val="en-US"/>
        </w:rPr>
        <w:t xml:space="preserve"> </w:t>
      </w:r>
      <w:r>
        <w:rPr>
          <w:rFonts w:ascii="Calibri" w:hAnsi="Calibri"/>
          <w:b/>
          <w:bCs/>
          <w:lang w:val="en-US"/>
        </w:rPr>
        <w:tab/>
      </w:r>
      <w:r>
        <w:rPr>
          <w:rFonts w:ascii="Calibri" w:hAnsi="Calibri" w:hint="eastAsia"/>
          <w:lang w:val="en-US" w:eastAsia="zh-CN"/>
        </w:rPr>
        <w:t xml:space="preserve">IALA </w:t>
      </w:r>
      <w:r>
        <w:rPr>
          <w:rFonts w:ascii="Calibri" w:hAnsi="Calibri"/>
          <w:lang w:val="en-US"/>
        </w:rPr>
        <w:t xml:space="preserve">VTS54-9.1.3 Proposals on the New Task of "Developing Technical Service Specifications for </w:t>
      </w:r>
      <w:r>
        <w:rPr>
          <w:rFonts w:ascii="Calibri" w:hAnsi="Calibri" w:hint="eastAsia"/>
          <w:lang w:val="en-US" w:eastAsia="zh-CN"/>
        </w:rPr>
        <w:t xml:space="preserve">  </w:t>
      </w:r>
      <w:r>
        <w:rPr>
          <w:rFonts w:ascii="Calibri" w:hAnsi="Calibri"/>
          <w:lang w:val="en-US"/>
        </w:rPr>
        <w:t>Digital</w:t>
      </w:r>
      <w:r>
        <w:rPr>
          <w:rFonts w:ascii="Calibri" w:hAnsi="Calibri" w:hint="eastAsia"/>
          <w:lang w:val="en-US" w:eastAsia="zh-CN"/>
        </w:rPr>
        <w:t xml:space="preserve"> </w:t>
      </w:r>
      <w:r>
        <w:rPr>
          <w:rFonts w:ascii="Calibri" w:hAnsi="Calibri"/>
          <w:lang w:val="en-US"/>
        </w:rPr>
        <w:t>Data Exchange between VTS and Other Entities - Primarily Ships"</w:t>
      </w:r>
    </w:p>
    <w:p w14:paraId="33117E8E" w14:textId="77777777" w:rsidR="00010474" w:rsidRDefault="00AD2CCA">
      <w:pPr>
        <w:pStyle w:val="BodyText"/>
        <w:rPr>
          <w:rFonts w:ascii="Calibri" w:hAnsi="Calibri"/>
          <w:lang w:val="en-US"/>
        </w:rPr>
      </w:pPr>
      <w:bookmarkStart w:id="2" w:name="_Hlk170029563"/>
      <w:r>
        <w:rPr>
          <w:rFonts w:ascii="Calibri" w:hAnsi="Calibri"/>
        </w:rPr>
        <w:t>[</w:t>
      </w:r>
      <w:r>
        <w:rPr>
          <w:rFonts w:ascii="Calibri" w:hAnsi="Calibri" w:hint="eastAsia"/>
          <w:lang w:val="en-US" w:eastAsia="zh-CN"/>
        </w:rPr>
        <w:t>4</w:t>
      </w:r>
      <w:r>
        <w:rPr>
          <w:rFonts w:ascii="Calibri" w:hAnsi="Calibri"/>
        </w:rPr>
        <w:t>]</w:t>
      </w:r>
      <w:r>
        <w:rPr>
          <w:rFonts w:ascii="Calibri" w:hAnsi="Calibri"/>
          <w:b/>
          <w:bCs/>
          <w:lang w:val="en-US"/>
        </w:rPr>
        <w:t xml:space="preserve"> </w:t>
      </w:r>
      <w:r>
        <w:rPr>
          <w:rFonts w:ascii="Calibri" w:hAnsi="Calibri"/>
          <w:b/>
          <w:bCs/>
          <w:lang w:val="en-US"/>
        </w:rPr>
        <w:tab/>
      </w:r>
      <w:r>
        <w:rPr>
          <w:rFonts w:ascii="Calibri" w:hAnsi="Calibri" w:hint="eastAsia"/>
          <w:lang w:val="en-US" w:eastAsia="zh-CN"/>
        </w:rPr>
        <w:t xml:space="preserve">IALA </w:t>
      </w:r>
      <w:r>
        <w:rPr>
          <w:rFonts w:ascii="Calibri" w:hAnsi="Calibri"/>
          <w:lang w:val="en-US"/>
        </w:rPr>
        <w:t>VTS55-9.1.1</w:t>
      </w:r>
      <w:r>
        <w:rPr>
          <w:rFonts w:ascii="Calibri" w:hAnsi="Calibri"/>
          <w:b/>
          <w:bCs/>
          <w:lang w:val="en-US"/>
        </w:rPr>
        <w:t xml:space="preserve"> </w:t>
      </w:r>
      <w:r>
        <w:rPr>
          <w:rFonts w:ascii="Calibri" w:hAnsi="Calibri"/>
          <w:lang w:val="en-US"/>
        </w:rPr>
        <w:t>Proposals on “Service Specification for VTS Traffic Clearance Service_V1.0</w:t>
      </w:r>
      <w:bookmarkEnd w:id="2"/>
      <w:r>
        <w:rPr>
          <w:rFonts w:ascii="Calibri" w:hAnsi="Calibri"/>
          <w:lang w:val="en-US" w:eastAsia="zh-CN"/>
        </w:rPr>
        <w:t>"</w:t>
      </w:r>
    </w:p>
    <w:p w14:paraId="4130D285" w14:textId="77777777" w:rsidR="00010474" w:rsidRDefault="00AD2CCA">
      <w:pPr>
        <w:pStyle w:val="BodyText"/>
        <w:ind w:left="660" w:hangingChars="300" w:hanging="660"/>
        <w:rPr>
          <w:rFonts w:ascii="Calibri" w:hAnsi="Calibri"/>
          <w:lang w:val="en-US" w:eastAsia="zh-CN"/>
        </w:rPr>
      </w:pPr>
      <w:r>
        <w:rPr>
          <w:rFonts w:ascii="Calibri" w:hAnsi="Calibri"/>
        </w:rPr>
        <w:t>[</w:t>
      </w:r>
      <w:r>
        <w:rPr>
          <w:rFonts w:ascii="Calibri" w:hAnsi="Calibri" w:hint="eastAsia"/>
          <w:lang w:val="en-US" w:eastAsia="zh-CN"/>
        </w:rPr>
        <w:t>5</w:t>
      </w:r>
      <w:r>
        <w:rPr>
          <w:rFonts w:ascii="Calibri" w:hAnsi="Calibri"/>
        </w:rPr>
        <w:t>]</w:t>
      </w:r>
      <w:r>
        <w:rPr>
          <w:rFonts w:ascii="Calibri" w:hAnsi="Calibri"/>
          <w:b/>
          <w:bCs/>
          <w:lang w:val="en-US"/>
        </w:rPr>
        <w:t xml:space="preserve"> </w:t>
      </w:r>
      <w:r>
        <w:rPr>
          <w:rFonts w:ascii="Calibri" w:hAnsi="Calibri"/>
          <w:b/>
          <w:bCs/>
          <w:lang w:val="en-US"/>
        </w:rPr>
        <w:tab/>
      </w:r>
      <w:r>
        <w:rPr>
          <w:rFonts w:ascii="Calibri" w:hAnsi="Calibri" w:hint="eastAsia"/>
          <w:lang w:val="en-US" w:eastAsia="zh-CN"/>
        </w:rPr>
        <w:t xml:space="preserve">IALA </w:t>
      </w:r>
      <w:r>
        <w:rPr>
          <w:rFonts w:ascii="Calibri" w:hAnsi="Calibri"/>
          <w:lang w:val="en-US" w:eastAsia="zh-CN"/>
        </w:rPr>
        <w:t>VTS56-9.1.1 Proposal on "Service Specification for VTS Traffic Clearance Service Edition 1.3"</w:t>
      </w:r>
      <w:r>
        <w:rPr>
          <w:rFonts w:ascii="Calibri" w:hAnsi="Calibri" w:hint="eastAsia"/>
          <w:lang w:val="en-US" w:eastAsia="zh-CN"/>
        </w:rPr>
        <w:t xml:space="preserve"> </w:t>
      </w:r>
      <w:r>
        <w:rPr>
          <w:rFonts w:ascii="Calibri" w:hAnsi="Calibri"/>
          <w:lang w:val="en-US" w:eastAsia="zh-CN"/>
        </w:rPr>
        <w:t>and "Service design"</w:t>
      </w:r>
    </w:p>
    <w:p w14:paraId="0909165B" w14:textId="77777777" w:rsidR="00010474" w:rsidRDefault="00AD2CCA">
      <w:pPr>
        <w:pStyle w:val="BodyText"/>
        <w:rPr>
          <w:rFonts w:ascii="Calibri" w:hAnsi="Calibri"/>
          <w:lang w:val="en-US" w:eastAsia="zh-CN"/>
        </w:rPr>
      </w:pPr>
      <w:r>
        <w:rPr>
          <w:rFonts w:ascii="Calibri" w:hAnsi="Calibri"/>
        </w:rPr>
        <w:t>[</w:t>
      </w:r>
      <w:r>
        <w:rPr>
          <w:rFonts w:ascii="Calibri" w:hAnsi="Calibri" w:hint="eastAsia"/>
          <w:lang w:val="en-US" w:eastAsia="zh-CN"/>
        </w:rPr>
        <w:t>6</w:t>
      </w:r>
      <w:r>
        <w:rPr>
          <w:rFonts w:ascii="Calibri" w:hAnsi="Calibri"/>
        </w:rPr>
        <w:t>]</w:t>
      </w:r>
      <w:r>
        <w:rPr>
          <w:rFonts w:ascii="Calibri" w:hAnsi="Calibri"/>
          <w:b/>
          <w:bCs/>
          <w:lang w:val="en-US"/>
        </w:rPr>
        <w:t xml:space="preserve"> </w:t>
      </w:r>
      <w:r>
        <w:rPr>
          <w:rFonts w:ascii="Calibri" w:hAnsi="Calibri"/>
          <w:b/>
          <w:bCs/>
          <w:lang w:val="en-US"/>
        </w:rPr>
        <w:tab/>
      </w:r>
      <w:r>
        <w:rPr>
          <w:rFonts w:ascii="Calibri" w:hAnsi="Calibri" w:hint="eastAsia"/>
          <w:lang w:val="en-US" w:eastAsia="zh-CN"/>
        </w:rPr>
        <w:t xml:space="preserve">IALA VTS57-9.1.2 Proposals on </w:t>
      </w:r>
      <w:r>
        <w:rPr>
          <w:rFonts w:ascii="Calibri" w:hAnsi="Calibri"/>
          <w:lang w:val="en-US" w:eastAsia="zh-CN"/>
        </w:rPr>
        <w:t>"</w:t>
      </w:r>
      <w:r>
        <w:rPr>
          <w:rFonts w:ascii="Calibri" w:hAnsi="Calibri" w:hint="eastAsia"/>
          <w:lang w:val="en-US" w:eastAsia="zh-CN"/>
        </w:rPr>
        <w:t>Service Specification for VTS Traffic Clearance Edition 1.4</w:t>
      </w:r>
      <w:r>
        <w:rPr>
          <w:rFonts w:ascii="Calibri" w:hAnsi="Calibri"/>
          <w:lang w:val="en-US" w:eastAsia="zh-CN"/>
        </w:rPr>
        <w:t>"</w:t>
      </w:r>
    </w:p>
    <w:p w14:paraId="3CAB52F6" w14:textId="77777777" w:rsidR="00010474" w:rsidRDefault="00AD2CCA">
      <w:pPr>
        <w:pStyle w:val="BodyText"/>
        <w:rPr>
          <w:rFonts w:ascii="Calibri" w:hAnsi="Calibri"/>
          <w:i/>
          <w:iCs/>
          <w:lang w:val="en-US" w:eastAsia="zh-CN"/>
        </w:rPr>
      </w:pPr>
      <w:r>
        <w:rPr>
          <w:rFonts w:ascii="Calibri" w:hAnsi="Calibri" w:hint="eastAsia"/>
          <w:lang w:val="en-US" w:eastAsia="zh-CN"/>
        </w:rPr>
        <w:t xml:space="preserve">[7] </w:t>
      </w:r>
      <w:r>
        <w:rPr>
          <w:rFonts w:ascii="Calibri" w:hAnsi="Calibri" w:hint="eastAsia"/>
          <w:lang w:val="en-US" w:eastAsia="zh-CN"/>
        </w:rPr>
        <w:tab/>
        <w:t xml:space="preserve">IALA VTS57-12.3.7 </w:t>
      </w:r>
      <w:r>
        <w:rPr>
          <w:rFonts w:ascii="Calibri" w:hAnsi="Calibri" w:hint="eastAsia"/>
          <w:i/>
          <w:iCs/>
          <w:lang w:val="en-US" w:eastAsia="zh-CN"/>
        </w:rPr>
        <w:t>Service Specification for VTS Traffic Clearance Edition 1.5</w:t>
      </w:r>
    </w:p>
    <w:p w14:paraId="139A8029" w14:textId="77777777" w:rsidR="00010474" w:rsidRDefault="00AD2CCA">
      <w:pPr>
        <w:pStyle w:val="BodyText"/>
        <w:rPr>
          <w:rFonts w:ascii="Calibri" w:hAnsi="Calibri"/>
          <w:i/>
          <w:iCs/>
          <w:lang w:val="en-US" w:eastAsia="zh-CN"/>
        </w:rPr>
      </w:pPr>
      <w:r>
        <w:rPr>
          <w:rFonts w:ascii="Calibri" w:hAnsi="Calibri" w:hint="eastAsia"/>
          <w:lang w:val="en-US" w:eastAsia="zh-CN"/>
        </w:rPr>
        <w:t xml:space="preserve">[8] </w:t>
      </w:r>
      <w:r>
        <w:rPr>
          <w:rFonts w:ascii="Calibri" w:hAnsi="Calibri" w:hint="eastAsia"/>
          <w:lang w:val="en-US" w:eastAsia="zh-CN"/>
        </w:rPr>
        <w:tab/>
        <w:t xml:space="preserve">IALA VTS58-12.2.3 </w:t>
      </w:r>
      <w:r>
        <w:rPr>
          <w:rFonts w:ascii="Calibri" w:hAnsi="Calibri" w:hint="eastAsia"/>
          <w:i/>
          <w:iCs/>
          <w:lang w:val="en-US" w:eastAsia="zh-CN"/>
        </w:rPr>
        <w:t>Service Specification for VTS - Vessel Route Exchange Edition 1.1</w:t>
      </w:r>
    </w:p>
    <w:p w14:paraId="293361BD" w14:textId="77777777" w:rsidR="00010474" w:rsidRDefault="00AD2CCA">
      <w:pPr>
        <w:pStyle w:val="BodyText"/>
        <w:rPr>
          <w:rFonts w:ascii="Calibri" w:hAnsi="Calibri"/>
          <w:i/>
          <w:iCs/>
          <w:lang w:val="en-US" w:eastAsia="zh-CN"/>
        </w:rPr>
      </w:pPr>
      <w:r>
        <w:rPr>
          <w:rFonts w:ascii="Calibri" w:hAnsi="Calibri" w:hint="eastAsia"/>
          <w:lang w:val="en-US" w:eastAsia="zh-CN"/>
        </w:rPr>
        <w:t xml:space="preserve">[9] </w:t>
      </w:r>
      <w:r>
        <w:rPr>
          <w:rFonts w:ascii="Calibri" w:hAnsi="Calibri" w:hint="eastAsia"/>
          <w:lang w:val="en-US" w:eastAsia="zh-CN"/>
        </w:rPr>
        <w:tab/>
        <w:t>IALA Revised G1128</w:t>
      </w:r>
      <w:r>
        <w:rPr>
          <w:rFonts w:ascii="Calibri" w:hAnsi="Calibri" w:hint="eastAsia"/>
          <w:i/>
          <w:iCs/>
          <w:lang w:val="en-US" w:eastAsia="zh-CN"/>
        </w:rPr>
        <w:t xml:space="preserve"> Specification of e-Navigation Technical Services Edition 1.7</w:t>
      </w:r>
    </w:p>
    <w:p w14:paraId="33395605" w14:textId="77777777" w:rsidR="00010474" w:rsidRDefault="00AD2CCA">
      <w:pPr>
        <w:pStyle w:val="BodyText"/>
        <w:rPr>
          <w:rFonts w:ascii="Calibri" w:hAnsi="Calibri"/>
          <w:lang w:val="en-US" w:eastAsia="zh-CN"/>
        </w:rPr>
      </w:pPr>
      <w:r>
        <w:rPr>
          <w:rFonts w:ascii="Calibri" w:hAnsi="Calibri" w:hint="eastAsia"/>
          <w:lang w:val="en-US" w:eastAsia="zh-CN"/>
        </w:rPr>
        <w:t xml:space="preserve">[10] </w:t>
      </w:r>
      <w:r>
        <w:rPr>
          <w:rFonts w:ascii="Calibri" w:hAnsi="Calibri" w:hint="eastAsia"/>
          <w:lang w:val="en-US" w:eastAsia="zh-CN"/>
        </w:rPr>
        <w:tab/>
        <w:t xml:space="preserve">IALA  C03-10.4.3 Revised G1191 </w:t>
      </w:r>
      <w:r>
        <w:rPr>
          <w:rFonts w:ascii="Calibri" w:hAnsi="Calibri" w:hint="eastAsia"/>
          <w:i/>
          <w:iCs/>
          <w:lang w:val="en-US" w:eastAsia="zh-CN"/>
        </w:rPr>
        <w:t>Maritime Service Registry (MSR) Technical Specification Edition 1.1</w:t>
      </w:r>
      <w:r>
        <w:rPr>
          <w:rFonts w:ascii="Calibri" w:hAnsi="Calibri" w:hint="eastAsia"/>
          <w:lang w:val="en-US" w:eastAsia="zh-CN"/>
        </w:rPr>
        <w:t xml:space="preserve"> </w:t>
      </w:r>
    </w:p>
    <w:p w14:paraId="39A5C6CC" w14:textId="77777777" w:rsidR="00010474" w:rsidRDefault="00AD2CCA">
      <w:pPr>
        <w:pStyle w:val="BodyText"/>
        <w:rPr>
          <w:rFonts w:ascii="Calibri" w:hAnsi="Calibri"/>
          <w:i/>
          <w:iCs/>
          <w:lang w:val="en-US" w:eastAsia="zh-CN"/>
        </w:rPr>
      </w:pPr>
      <w:r>
        <w:rPr>
          <w:rFonts w:ascii="Calibri" w:hAnsi="Calibri" w:hint="eastAsia"/>
          <w:lang w:val="en-US" w:eastAsia="zh-CN"/>
        </w:rPr>
        <w:t>[11]       IALA VTS58-12.1.1</w:t>
      </w:r>
      <w:r>
        <w:rPr>
          <w:rFonts w:ascii="Calibri" w:hAnsi="Calibri" w:hint="eastAsia"/>
          <w:i/>
          <w:iCs/>
          <w:lang w:val="en-US" w:eastAsia="zh-CN"/>
        </w:rPr>
        <w:t xml:space="preserve"> New Guideline on Digital Communications</w:t>
      </w:r>
    </w:p>
    <w:p w14:paraId="27C856CE" w14:textId="77777777" w:rsidR="00010474" w:rsidRDefault="00AD2CCA">
      <w:pPr>
        <w:pStyle w:val="Heading1"/>
      </w:pPr>
      <w:r>
        <w:lastRenderedPageBreak/>
        <w:t>Background</w:t>
      </w:r>
    </w:p>
    <w:p w14:paraId="4BB6D661" w14:textId="77777777" w:rsidR="00010474" w:rsidRDefault="00AD2CCA">
      <w:pPr>
        <w:pStyle w:val="BodyText"/>
        <w:rPr>
          <w:rFonts w:asciiTheme="minorHAnsi" w:hAnsiTheme="minorHAnsi"/>
          <w:lang w:val="en-US" w:eastAsia="zh-CN"/>
        </w:rPr>
      </w:pPr>
      <w:r>
        <w:rPr>
          <w:rFonts w:ascii="Calibri" w:hAnsi="Calibri"/>
          <w:lang w:val="en-US"/>
        </w:rPr>
        <w:t xml:space="preserve">The IALA VTS Committee </w:t>
      </w:r>
      <w:r>
        <w:rPr>
          <w:rFonts w:ascii="Calibri" w:hAnsi="Calibri" w:hint="eastAsia"/>
          <w:lang w:val="en-US" w:eastAsia="zh-CN"/>
        </w:rPr>
        <w:t>Task</w:t>
      </w:r>
      <w:r>
        <w:rPr>
          <w:rFonts w:ascii="Calibri" w:hAnsi="Calibri"/>
          <w:lang w:val="en-US"/>
        </w:rPr>
        <w:t xml:space="preserve"> Plan 2023-2027 raises the task</w:t>
      </w:r>
      <w:r>
        <w:rPr>
          <w:rFonts w:ascii="Calibri" w:hAnsi="Calibri" w:hint="eastAsia"/>
          <w:lang w:val="en-US" w:eastAsia="zh-CN"/>
        </w:rPr>
        <w:t xml:space="preserve"> </w:t>
      </w:r>
      <w:r>
        <w:rPr>
          <w:rFonts w:ascii="Calibri" w:hAnsi="Calibri"/>
          <w:lang w:val="en-US"/>
        </w:rPr>
        <w:t>"</w:t>
      </w:r>
      <w:r>
        <w:rPr>
          <w:rFonts w:ascii="Calibri" w:hAnsi="Calibri"/>
          <w:i/>
          <w:iCs/>
        </w:rPr>
        <w:t>Development of technical service specifications for digital data exchange between VTS and other entities - primarily ships</w:t>
      </w:r>
      <w:r>
        <w:rPr>
          <w:rFonts w:ascii="Calibri" w:hAnsi="Calibri"/>
          <w:lang w:val="en-US"/>
        </w:rPr>
        <w:t>" (task 2.5.2), and aims to finalize the pioneer technical service specifications before VTS57.</w:t>
      </w:r>
      <w:r>
        <w:rPr>
          <w:rFonts w:ascii="Calibri" w:hAnsi="Calibri" w:hint="eastAsia"/>
          <w:lang w:val="en-US" w:eastAsia="zh-CN"/>
        </w:rPr>
        <w:t xml:space="preserve"> </w:t>
      </w:r>
      <w:r>
        <w:rPr>
          <w:rFonts w:ascii="Calibri" w:hAnsi="Calibri" w:hint="eastAsia"/>
          <w:i/>
          <w:iCs/>
          <w:lang w:val="en-US" w:eastAsia="zh-CN"/>
        </w:rPr>
        <w:t xml:space="preserve">Service Specification for VTS </w:t>
      </w:r>
      <w:r>
        <w:rPr>
          <w:rFonts w:ascii="Calibri" w:hAnsi="Calibri"/>
          <w:i/>
          <w:iCs/>
          <w:lang w:val="en-US" w:eastAsia="zh-CN"/>
        </w:rPr>
        <w:t>Traffic Clearance Service</w:t>
      </w:r>
      <w:r>
        <w:rPr>
          <w:rFonts w:ascii="Calibri" w:hAnsi="Calibri" w:hint="eastAsia"/>
          <w:lang w:val="en-US" w:eastAsia="zh-CN"/>
        </w:rPr>
        <w:t xml:space="preserve"> Edition 1.5 </w:t>
      </w:r>
      <w:r>
        <w:rPr>
          <w:rFonts w:ascii="Calibri" w:hAnsi="Calibri"/>
          <w:lang w:val="en-US"/>
        </w:rPr>
        <w:t>had been finalized at VTS5</w:t>
      </w:r>
      <w:r>
        <w:rPr>
          <w:rFonts w:ascii="Calibri" w:hAnsi="Calibri" w:hint="eastAsia"/>
          <w:lang w:val="en-US" w:eastAsia="zh-CN"/>
        </w:rPr>
        <w:t xml:space="preserve">7. The </w:t>
      </w:r>
      <w:r>
        <w:rPr>
          <w:rFonts w:ascii="Calibri" w:hAnsi="Calibri" w:hint="eastAsia"/>
          <w:i/>
          <w:iCs/>
          <w:lang w:val="en-US" w:eastAsia="zh-CN"/>
        </w:rPr>
        <w:t xml:space="preserve">working </w:t>
      </w:r>
      <w:r>
        <w:rPr>
          <w:rFonts w:ascii="Calibri" w:hAnsi="Calibri" w:hint="eastAsia"/>
          <w:lang w:val="en-US" w:eastAsia="zh-CN"/>
        </w:rPr>
        <w:t>document was not updated during the intersessional meeting on November 26, 2025.</w:t>
      </w:r>
    </w:p>
    <w:p w14:paraId="404B3442" w14:textId="77777777" w:rsidR="00010474" w:rsidRDefault="00AD2CCA">
      <w:pPr>
        <w:pStyle w:val="BodyText"/>
        <w:rPr>
          <w:rFonts w:ascii="Calibri" w:hAnsi="Calibri"/>
          <w:lang w:eastAsia="zh-CN"/>
        </w:rPr>
      </w:pPr>
      <w:r>
        <w:rPr>
          <w:rFonts w:ascii="Calibri" w:hAnsi="Calibri"/>
          <w:lang w:val="en-US"/>
        </w:rPr>
        <w:t>As the co-sponsor</w:t>
      </w:r>
      <w:r>
        <w:rPr>
          <w:rFonts w:ascii="Calibri" w:hAnsi="Calibri"/>
        </w:rPr>
        <w:t xml:space="preserve"> of</w:t>
      </w:r>
      <w:r>
        <w:rPr>
          <w:rFonts w:ascii="Calibri" w:hAnsi="Calibri"/>
          <w:lang w:val="en-US"/>
        </w:rPr>
        <w:t xml:space="preserve">  the new work task proposal (VTS 53-6.3.2) at  VTS53, China MSA continued to submit "</w:t>
      </w:r>
      <w:r>
        <w:rPr>
          <w:rFonts w:ascii="Calibri" w:hAnsi="Calibri" w:hint="eastAsia"/>
          <w:i/>
          <w:iCs/>
          <w:lang w:val="en-US" w:eastAsia="zh-CN"/>
        </w:rPr>
        <w:t>P</w:t>
      </w:r>
      <w:r>
        <w:rPr>
          <w:rFonts w:ascii="Calibri" w:hAnsi="Calibri"/>
          <w:i/>
          <w:iCs/>
          <w:lang w:val="en-US"/>
        </w:rPr>
        <w:t>roposals on the New Work Task of Developing Technical Service Specifications for Digital Data Exchange between VTS and Other Entities</w:t>
      </w:r>
      <w:r>
        <w:rPr>
          <w:rFonts w:ascii="Calibri" w:hAnsi="Calibri"/>
          <w:lang w:val="en-US"/>
        </w:rPr>
        <w:t xml:space="preserve"> (VTS54 9.1.3) "</w:t>
      </w:r>
      <w:r>
        <w:rPr>
          <w:rFonts w:ascii="Calibri" w:hAnsi="Calibri"/>
        </w:rPr>
        <w:t xml:space="preserve"> </w:t>
      </w:r>
      <w:r>
        <w:rPr>
          <w:rFonts w:ascii="Calibri" w:hAnsi="Calibri"/>
          <w:lang w:val="en-US"/>
        </w:rPr>
        <w:t>at VTS54</w:t>
      </w:r>
      <w:r>
        <w:rPr>
          <w:rFonts w:ascii="Calibri" w:hAnsi="Calibri" w:hint="eastAsia"/>
          <w:lang w:val="en-US" w:eastAsia="zh-CN"/>
        </w:rPr>
        <w:t xml:space="preserve">, </w:t>
      </w:r>
      <w:r>
        <w:rPr>
          <w:rFonts w:ascii="Calibri" w:hAnsi="Calibri"/>
          <w:lang w:val="en-US"/>
        </w:rPr>
        <w:t>"</w:t>
      </w:r>
      <w:r>
        <w:rPr>
          <w:rFonts w:ascii="Calibri" w:hAnsi="Calibri"/>
          <w:i/>
          <w:iCs/>
          <w:lang w:val="en-US"/>
        </w:rPr>
        <w:t>Proposals on Service Specification for VTS Traffic Clearance Service</w:t>
      </w:r>
      <w:r>
        <w:rPr>
          <w:rFonts w:ascii="Calibri" w:hAnsi="Calibri" w:hint="eastAsia"/>
          <w:i/>
          <w:iCs/>
          <w:lang w:val="en-US" w:eastAsia="zh-CN"/>
        </w:rPr>
        <w:t xml:space="preserve"> Edition </w:t>
      </w:r>
      <w:r>
        <w:rPr>
          <w:rFonts w:ascii="Calibri" w:hAnsi="Calibri"/>
          <w:i/>
          <w:iCs/>
          <w:lang w:val="en-US"/>
        </w:rPr>
        <w:t>1.0</w:t>
      </w:r>
      <w:r>
        <w:rPr>
          <w:rFonts w:ascii="Calibri" w:hAnsi="Calibri"/>
          <w:lang w:val="en-US"/>
        </w:rPr>
        <w:t>" (VTS55-9.1.1) at VTS55,</w:t>
      </w:r>
      <w:r>
        <w:rPr>
          <w:rFonts w:ascii="Calibri" w:hAnsi="Calibri"/>
          <w:b/>
          <w:bCs/>
        </w:rPr>
        <w:t xml:space="preserve"> </w:t>
      </w:r>
      <w:r>
        <w:rPr>
          <w:rFonts w:ascii="Calibri" w:hAnsi="Calibri"/>
          <w:lang w:val="en-US" w:eastAsia="zh-CN"/>
        </w:rPr>
        <w:t>"</w:t>
      </w:r>
      <w:r>
        <w:rPr>
          <w:rFonts w:ascii="Calibri" w:hAnsi="Calibri"/>
          <w:i/>
          <w:iCs/>
          <w:lang w:val="en-US"/>
        </w:rPr>
        <w:t>Proposals on Service Specification for VTS Traffic Clearance Service</w:t>
      </w:r>
      <w:r>
        <w:rPr>
          <w:rFonts w:ascii="Calibri" w:hAnsi="Calibri" w:hint="eastAsia"/>
          <w:i/>
          <w:iCs/>
          <w:lang w:val="en-US" w:eastAsia="zh-CN"/>
        </w:rPr>
        <w:t xml:space="preserve"> Edition </w:t>
      </w:r>
      <w:r>
        <w:rPr>
          <w:rFonts w:ascii="Calibri" w:hAnsi="Calibri"/>
          <w:i/>
          <w:iCs/>
          <w:lang w:val="en-US"/>
        </w:rPr>
        <w:t>1.3</w:t>
      </w:r>
      <w:r>
        <w:rPr>
          <w:rFonts w:ascii="Calibri" w:hAnsi="Calibri" w:hint="eastAsia"/>
          <w:i/>
          <w:iCs/>
          <w:lang w:val="en-US" w:eastAsia="zh-CN"/>
        </w:rPr>
        <w:t xml:space="preserve"> </w:t>
      </w:r>
      <w:r>
        <w:rPr>
          <w:rFonts w:ascii="Calibri" w:hAnsi="Calibri"/>
          <w:i/>
          <w:iCs/>
          <w:lang w:val="en-US" w:eastAsia="zh-CN"/>
        </w:rPr>
        <w:t>and Service design</w:t>
      </w:r>
      <w:r>
        <w:rPr>
          <w:rFonts w:ascii="Calibri" w:hAnsi="Calibri"/>
          <w:lang w:val="en-US" w:eastAsia="zh-CN"/>
        </w:rPr>
        <w:t>"</w:t>
      </w:r>
      <w:r>
        <w:rPr>
          <w:rFonts w:ascii="Calibri" w:hAnsi="Calibri"/>
          <w:lang w:val="en-US"/>
        </w:rPr>
        <w:t xml:space="preserve"> (VTS56-9.1.1) at VTS56</w:t>
      </w:r>
      <w:r>
        <w:rPr>
          <w:rFonts w:ascii="Calibri" w:hAnsi="Calibri" w:hint="eastAsia"/>
          <w:lang w:val="en-US" w:eastAsia="zh-CN"/>
        </w:rPr>
        <w:t>, "</w:t>
      </w:r>
      <w:r>
        <w:rPr>
          <w:rFonts w:ascii="Calibri" w:hAnsi="Calibri" w:hint="eastAsia"/>
          <w:i/>
          <w:iCs/>
          <w:lang w:val="en-US" w:eastAsia="zh-CN"/>
        </w:rPr>
        <w:t>Proposals on Service Specification for VTS Traffic Clearance Edition 1.4</w:t>
      </w:r>
      <w:r>
        <w:rPr>
          <w:rFonts w:ascii="Calibri" w:hAnsi="Calibri" w:hint="eastAsia"/>
          <w:lang w:val="en-US" w:eastAsia="zh-CN"/>
        </w:rPr>
        <w:t xml:space="preserve">"(VTS57-9.1.2) </w:t>
      </w:r>
      <w:r>
        <w:rPr>
          <w:rFonts w:ascii="Calibri" w:hAnsi="Calibri"/>
          <w:lang w:val="en-US"/>
        </w:rPr>
        <w:t>.</w:t>
      </w:r>
    </w:p>
    <w:p w14:paraId="2020ACD5" w14:textId="77777777" w:rsidR="00010474" w:rsidRDefault="00AD2CCA">
      <w:pPr>
        <w:pStyle w:val="Heading1"/>
      </w:pPr>
      <w:r>
        <w:t>Discussion</w:t>
      </w:r>
    </w:p>
    <w:p w14:paraId="20932D97" w14:textId="77777777" w:rsidR="00010474" w:rsidRDefault="00AD2CCA">
      <w:pPr>
        <w:pStyle w:val="BodyText"/>
        <w:rPr>
          <w:rFonts w:ascii="Calibri" w:hAnsi="Calibri"/>
          <w:lang w:val="en-US" w:eastAsia="zh-CN"/>
        </w:rPr>
      </w:pPr>
      <w:bookmarkStart w:id="3" w:name="_Hlk170032544"/>
      <w:r>
        <w:rPr>
          <w:rFonts w:ascii="Calibri" w:hAnsi="Calibri" w:hint="eastAsia"/>
          <w:i/>
          <w:iCs/>
          <w:lang w:val="en-US" w:eastAsia="zh-CN"/>
        </w:rPr>
        <w:t>Service Specification for VTS Traffic Clearance Edition 1.5</w:t>
      </w:r>
      <w:r>
        <w:rPr>
          <w:rFonts w:ascii="Calibri" w:hAnsi="Calibri" w:hint="eastAsia"/>
          <w:lang w:val="en-US" w:eastAsia="zh-CN"/>
        </w:rPr>
        <w:t xml:space="preserve"> is based on G1128 </w:t>
      </w:r>
      <w:r>
        <w:rPr>
          <w:rFonts w:ascii="Calibri" w:hAnsi="Calibri" w:hint="eastAsia"/>
          <w:i/>
          <w:iCs/>
          <w:lang w:val="en-US" w:eastAsia="zh-CN"/>
        </w:rPr>
        <w:t>Specification of e-Navigation Technical Services Edition 1.5</w:t>
      </w:r>
      <w:r>
        <w:rPr>
          <w:rFonts w:ascii="Calibri" w:hAnsi="Calibri" w:hint="eastAsia"/>
          <w:lang w:val="en-US" w:eastAsia="zh-CN"/>
        </w:rPr>
        <w:t xml:space="preserve">. In June 2025, Council 02 approved G1128 </w:t>
      </w:r>
      <w:r>
        <w:rPr>
          <w:rFonts w:ascii="Calibri" w:hAnsi="Calibri" w:hint="eastAsia"/>
          <w:i/>
          <w:iCs/>
          <w:lang w:val="en-US" w:eastAsia="zh-CN"/>
        </w:rPr>
        <w:t>Edition</w:t>
      </w:r>
      <w:r>
        <w:rPr>
          <w:rFonts w:ascii="Calibri" w:hAnsi="Calibri" w:hint="eastAsia"/>
          <w:lang w:val="en-US" w:eastAsia="zh-CN"/>
        </w:rPr>
        <w:t xml:space="preserve"> 1.7. In December 2025, Council 03 approved related documents including </w:t>
      </w:r>
      <w:r>
        <w:rPr>
          <w:rFonts w:ascii="Calibri" w:hAnsi="Calibri" w:hint="eastAsia"/>
          <w:i/>
          <w:iCs/>
          <w:lang w:val="en-US" w:eastAsia="zh-CN"/>
        </w:rPr>
        <w:t>Service Specification for VTS - Vessel Route Exchange Edition 1.1</w:t>
      </w:r>
      <w:r>
        <w:rPr>
          <w:rFonts w:ascii="Calibri" w:hAnsi="Calibri" w:hint="eastAsia"/>
          <w:lang w:val="en-US" w:eastAsia="zh-CN"/>
        </w:rPr>
        <w:t xml:space="preserve">, </w:t>
      </w:r>
      <w:r>
        <w:rPr>
          <w:rFonts w:ascii="Calibri" w:hAnsi="Calibri" w:hint="eastAsia"/>
          <w:i/>
          <w:iCs/>
          <w:lang w:val="en-US" w:eastAsia="zh-CN"/>
        </w:rPr>
        <w:t>Service Design for VTS - Vessel Route Exchange Service using SECOM Edition 1.1</w:t>
      </w:r>
      <w:r>
        <w:rPr>
          <w:rFonts w:ascii="Calibri" w:hAnsi="Calibri" w:hint="eastAsia"/>
          <w:lang w:val="en-US" w:eastAsia="zh-CN"/>
        </w:rPr>
        <w:t xml:space="preserve">, and G1191 </w:t>
      </w:r>
      <w:r>
        <w:rPr>
          <w:rFonts w:ascii="Calibri" w:hAnsi="Calibri" w:hint="eastAsia"/>
          <w:i/>
          <w:iCs/>
          <w:lang w:val="en-US" w:eastAsia="zh-CN"/>
        </w:rPr>
        <w:t>Maritime Service Registry (MSR) Technical Specification Edition 1.1</w:t>
      </w:r>
      <w:r>
        <w:rPr>
          <w:rFonts w:ascii="Calibri" w:hAnsi="Calibri" w:hint="eastAsia"/>
          <w:lang w:val="en-US" w:eastAsia="zh-CN"/>
        </w:rPr>
        <w:t>. After comprehensive analysis, the following revision suggestions are proposed:</w:t>
      </w:r>
    </w:p>
    <w:p w14:paraId="4948B4E6" w14:textId="77777777" w:rsidR="00010474" w:rsidRDefault="00AD2CCA">
      <w:pPr>
        <w:pStyle w:val="Heading2"/>
        <w:rPr>
          <w:caps w:val="0"/>
          <w:kern w:val="0"/>
          <w:lang w:val="en-US" w:eastAsia="zh-CN"/>
        </w:rPr>
      </w:pPr>
      <w:r>
        <w:rPr>
          <w:caps w:val="0"/>
          <w:kern w:val="0"/>
          <w:lang w:val="en-US" w:eastAsia="zh-CN"/>
        </w:rPr>
        <w:t xml:space="preserve"> </w:t>
      </w:r>
      <w:r>
        <w:rPr>
          <w:lang w:val="en-US" w:eastAsia="zh-CN"/>
        </w:rPr>
        <w:t>Proposal</w:t>
      </w:r>
      <w:r>
        <w:rPr>
          <w:rFonts w:hint="eastAsia"/>
          <w:lang w:val="en-US" w:eastAsia="zh-CN"/>
        </w:rPr>
        <w:t>s</w:t>
      </w:r>
      <w:r>
        <w:rPr>
          <w:lang w:val="en-US" w:eastAsia="zh-CN"/>
        </w:rPr>
        <w:t xml:space="preserve"> on Improving the Framework</w:t>
      </w:r>
    </w:p>
    <w:p w14:paraId="0550BA7E" w14:textId="77777777" w:rsidR="00010474" w:rsidRDefault="00AD2CCA">
      <w:pPr>
        <w:rPr>
          <w:rFonts w:ascii="Calibri" w:hAnsi="Calibri"/>
          <w:lang w:val="en-US" w:eastAsia="zh-CN"/>
        </w:rPr>
      </w:pPr>
      <w:r>
        <w:rPr>
          <w:rFonts w:ascii="Calibri" w:hAnsi="Calibri" w:hint="eastAsia"/>
          <w:lang w:val="en-US" w:eastAsia="zh-CN"/>
        </w:rPr>
        <w:t xml:space="preserve">Compared to </w:t>
      </w:r>
      <w:r>
        <w:rPr>
          <w:rFonts w:ascii="Calibri" w:hAnsi="Calibri" w:hint="eastAsia"/>
          <w:i/>
          <w:iCs/>
          <w:lang w:val="en-US" w:eastAsia="zh-CN"/>
        </w:rPr>
        <w:t>Service Specification for VTS - Vessel Route Exchange Edition 1.1</w:t>
      </w:r>
      <w:r>
        <w:rPr>
          <w:rFonts w:ascii="Calibri" w:hAnsi="Calibri" w:hint="eastAsia"/>
          <w:lang w:val="en-US" w:eastAsia="zh-CN"/>
        </w:rPr>
        <w:t xml:space="preserve"> approved by Council 03 in December 2025, the cover, table of contents, and names of certain sections of </w:t>
      </w:r>
      <w:r>
        <w:rPr>
          <w:rFonts w:ascii="Calibri" w:hAnsi="Calibri" w:hint="eastAsia"/>
          <w:i/>
          <w:iCs/>
          <w:lang w:val="en-US" w:eastAsia="zh-CN"/>
        </w:rPr>
        <w:t>Service Specification for VTS Traffic Clearance Edition 1.5</w:t>
      </w:r>
      <w:r>
        <w:rPr>
          <w:rFonts w:ascii="Calibri" w:hAnsi="Calibri" w:hint="eastAsia"/>
          <w:lang w:val="en-US" w:eastAsia="zh-CN"/>
        </w:rPr>
        <w:t xml:space="preserve"> do not effectively correspond with G1128 </w:t>
      </w:r>
      <w:r>
        <w:rPr>
          <w:rFonts w:ascii="Calibri" w:hAnsi="Calibri" w:hint="eastAsia"/>
          <w:i/>
          <w:iCs/>
          <w:lang w:val="en-US" w:eastAsia="zh-CN"/>
        </w:rPr>
        <w:t>Specification of e-Navigation Technical Services Edition 1.7</w:t>
      </w:r>
      <w:r>
        <w:rPr>
          <w:rFonts w:ascii="Calibri" w:hAnsi="Calibri" w:hint="eastAsia"/>
          <w:lang w:val="en-US" w:eastAsia="zh-CN"/>
        </w:rPr>
        <w:t xml:space="preserve"> and its Annex A </w:t>
      </w:r>
      <w:r>
        <w:rPr>
          <w:rFonts w:ascii="Calibri" w:hAnsi="Calibri" w:hint="eastAsia"/>
          <w:i/>
          <w:iCs/>
          <w:lang w:val="en-US" w:eastAsia="zh-CN"/>
        </w:rPr>
        <w:t>Service Specification Template</w:t>
      </w:r>
      <w:r>
        <w:rPr>
          <w:rFonts w:ascii="Calibri" w:hAnsi="Calibri" w:hint="eastAsia"/>
          <w:lang w:val="en-US" w:eastAsia="zh-CN"/>
        </w:rPr>
        <w:t>. Key elements such as service unique identifiers and document revision are missing. It is suggested to update the framework.</w:t>
      </w:r>
    </w:p>
    <w:p w14:paraId="050F2C93" w14:textId="77777777" w:rsidR="00010474" w:rsidRDefault="00AD2CCA">
      <w:pPr>
        <w:pStyle w:val="Heading2"/>
        <w:rPr>
          <w:lang w:val="en-US" w:eastAsia="zh-CN"/>
        </w:rPr>
      </w:pPr>
      <w:r>
        <w:rPr>
          <w:rFonts w:hint="eastAsia"/>
          <w:lang w:val="en-US" w:eastAsia="zh-CN"/>
        </w:rPr>
        <w:t>Proposals on Improving Operating Context</w:t>
      </w:r>
    </w:p>
    <w:p w14:paraId="322DAABE" w14:textId="77777777" w:rsidR="00010474" w:rsidRDefault="00AD2CCA">
      <w:pPr>
        <w:numPr>
          <w:ilvl w:val="255"/>
          <w:numId w:val="0"/>
        </w:numPr>
        <w:rPr>
          <w:rFonts w:ascii="Calibri" w:hAnsi="Calibri"/>
          <w:lang w:val="en-US" w:eastAsia="zh-CN"/>
        </w:rPr>
      </w:pPr>
      <w:r>
        <w:rPr>
          <w:rFonts w:ascii="Calibri" w:hAnsi="Calibri" w:hint="eastAsia"/>
          <w:lang w:val="en-US" w:eastAsia="zh-CN"/>
        </w:rPr>
        <w:t xml:space="preserve">Section 3. Operating Context of </w:t>
      </w:r>
      <w:r>
        <w:rPr>
          <w:rFonts w:ascii="Calibri" w:hAnsi="Calibri" w:hint="eastAsia"/>
          <w:i/>
          <w:iCs/>
          <w:lang w:val="en-US" w:eastAsia="zh-CN"/>
        </w:rPr>
        <w:t>Service Specification for VTS Traffic Clearance Edition 1.5</w:t>
      </w:r>
      <w:r>
        <w:rPr>
          <w:rFonts w:ascii="Calibri" w:hAnsi="Calibri" w:hint="eastAsia"/>
          <w:lang w:val="en-US" w:eastAsia="zh-CN"/>
        </w:rPr>
        <w:t xml:space="preserve"> contains redundant and potentially conflicting content. It is suggested to remove the following redundant material fully quoted from the New Guideline on Digital Communications: Paragraph 1 ( (A.1158(32) ), Paragraph 2 (G1089), Paragraph 4 (MS1: VTS), and Paragraph 6 (VTS Digital Communications). Retain only the essential descriptions required for Traffic Clearance Services. Furthermore, as the term </w:t>
      </w:r>
      <w:r>
        <w:rPr>
          <w:rFonts w:ascii="Calibri" w:hAnsi="Calibri"/>
          <w:lang w:val="en-US" w:eastAsia="zh-CN"/>
        </w:rPr>
        <w:t>"</w:t>
      </w:r>
      <w:r>
        <w:rPr>
          <w:rFonts w:ascii="Calibri" w:hAnsi="Calibri" w:hint="eastAsia"/>
          <w:lang w:val="en-US" w:eastAsia="zh-CN"/>
        </w:rPr>
        <w:t>prior</w:t>
      </w:r>
      <w:r>
        <w:rPr>
          <w:rFonts w:ascii="Calibri" w:hAnsi="Calibri"/>
          <w:lang w:val="en-US" w:eastAsia="zh-CN"/>
        </w:rPr>
        <w:t>"</w:t>
      </w:r>
      <w:r>
        <w:rPr>
          <w:rFonts w:ascii="Calibri" w:hAnsi="Calibri" w:hint="eastAsia"/>
          <w:lang w:val="en-US" w:eastAsia="zh-CN"/>
        </w:rPr>
        <w:t xml:space="preserve"> does not appear in other sections of this specification, and considering the context of the entire document, it is recommended to remove the two instances describing the intent of </w:t>
      </w:r>
      <w:r>
        <w:rPr>
          <w:rFonts w:ascii="Calibri" w:hAnsi="Calibri"/>
          <w:lang w:val="en-US" w:eastAsia="zh-CN"/>
        </w:rPr>
        <w:t>"</w:t>
      </w:r>
      <w:r>
        <w:rPr>
          <w:rFonts w:ascii="Calibri" w:hAnsi="Calibri" w:hint="eastAsia"/>
          <w:lang w:val="en-US" w:eastAsia="zh-CN"/>
        </w:rPr>
        <w:t>prior to entering a VTS area</w:t>
      </w:r>
      <w:r>
        <w:rPr>
          <w:rFonts w:ascii="Calibri" w:hAnsi="Calibri"/>
          <w:lang w:val="en-US" w:eastAsia="zh-CN"/>
        </w:rPr>
        <w:t>"</w:t>
      </w:r>
      <w:r>
        <w:rPr>
          <w:rFonts w:ascii="Calibri" w:hAnsi="Calibri" w:hint="eastAsia"/>
          <w:lang w:val="en-US" w:eastAsia="zh-CN"/>
        </w:rPr>
        <w:t>.</w:t>
      </w:r>
    </w:p>
    <w:p w14:paraId="1CFBFC5D" w14:textId="77777777" w:rsidR="00010474" w:rsidRDefault="00AD2CCA">
      <w:pPr>
        <w:pStyle w:val="Heading2"/>
        <w:rPr>
          <w:lang w:val="en-US" w:eastAsia="zh-CN"/>
        </w:rPr>
      </w:pPr>
      <w:r>
        <w:rPr>
          <w:rFonts w:hint="eastAsia"/>
          <w:lang w:val="en-US" w:eastAsia="zh-CN"/>
        </w:rPr>
        <w:t>Proposals on Improving Use Cases</w:t>
      </w:r>
    </w:p>
    <w:p w14:paraId="0A0D3E40" w14:textId="77777777" w:rsidR="00010474" w:rsidRDefault="00AD2CCA">
      <w:pPr>
        <w:tabs>
          <w:tab w:val="left" w:pos="3052"/>
        </w:tabs>
        <w:rPr>
          <w:rFonts w:ascii="Calibri" w:hAnsi="Calibri"/>
          <w:lang w:val="en-US" w:eastAsia="zh-CN"/>
        </w:rPr>
      </w:pPr>
      <w:r>
        <w:rPr>
          <w:rFonts w:ascii="Calibri" w:hAnsi="Calibri" w:hint="eastAsia"/>
          <w:lang w:val="en-US" w:eastAsia="zh-CN"/>
        </w:rPr>
        <w:t>Section 3.1 Use Cases of</w:t>
      </w:r>
      <w:r>
        <w:rPr>
          <w:rFonts w:ascii="Calibri" w:hAnsi="Calibri" w:hint="eastAsia"/>
          <w:i/>
          <w:iCs/>
          <w:lang w:val="en-US" w:eastAsia="zh-CN"/>
        </w:rPr>
        <w:t xml:space="preserve"> Service Specification for VTS Traffic Clearance Edition 1.5</w:t>
      </w:r>
      <w:r>
        <w:rPr>
          <w:rFonts w:ascii="Calibri" w:hAnsi="Calibri" w:hint="eastAsia"/>
          <w:lang w:val="en-US" w:eastAsia="zh-CN"/>
        </w:rPr>
        <w:t xml:space="preserve"> contains incomplete content and non-standardized expressions. Specific suggestions are as follows:</w:t>
      </w:r>
    </w:p>
    <w:p w14:paraId="3919D526" w14:textId="77777777" w:rsidR="00010474" w:rsidRDefault="00AD2CCA">
      <w:pPr>
        <w:pStyle w:val="Heading3"/>
        <w:rPr>
          <w:lang w:val="en-US" w:eastAsia="zh-CN"/>
        </w:rPr>
      </w:pPr>
      <w:r>
        <w:rPr>
          <w:lang w:val="en-US" w:eastAsia="zh-CN"/>
        </w:rPr>
        <w:t>Enrich</w:t>
      </w:r>
      <w:r>
        <w:rPr>
          <w:rFonts w:hint="eastAsia"/>
          <w:lang w:val="en-US" w:eastAsia="zh-CN"/>
        </w:rPr>
        <w:t xml:space="preserve">ing Sufficient Technical Detail </w:t>
      </w:r>
      <w:r>
        <w:rPr>
          <w:lang w:val="en-US" w:eastAsia="zh-CN"/>
        </w:rPr>
        <w:t xml:space="preserve">in use cases </w:t>
      </w:r>
    </w:p>
    <w:p w14:paraId="2F12D99D" w14:textId="77777777" w:rsidR="00010474" w:rsidRDefault="00AD2CCA">
      <w:pPr>
        <w:pStyle w:val="BodyText"/>
        <w:rPr>
          <w:rFonts w:ascii="Calibri" w:hAnsi="Calibri"/>
          <w:lang w:val="en-US" w:eastAsia="zh-CN"/>
        </w:rPr>
      </w:pPr>
      <w:r>
        <w:rPr>
          <w:rFonts w:ascii="Calibri" w:hAnsi="Calibri"/>
          <w:lang w:val="en-US" w:eastAsia="zh-CN"/>
        </w:rPr>
        <w:t>G1128 emphasizes that "The Service Specification must provide sufficient detail in the use cases and logical data model ", as well as "</w:t>
      </w:r>
      <w:r>
        <w:rPr>
          <w:rFonts w:ascii="Calibri" w:hAnsi="Calibri" w:hint="eastAsia"/>
          <w:lang w:val="en-US" w:eastAsia="zh-CN"/>
        </w:rPr>
        <w:t>the operational context shall describe any requirement the service shall fulfil or adhere to. This refers to functional as well as non-functional requirements at a high level</w:t>
      </w:r>
      <w:r>
        <w:rPr>
          <w:rFonts w:ascii="Calibri" w:hAnsi="Calibri"/>
          <w:lang w:val="en-US" w:eastAsia="zh-CN"/>
        </w:rPr>
        <w:t>". The U</w:t>
      </w:r>
      <w:r>
        <w:rPr>
          <w:rFonts w:ascii="Calibri" w:hAnsi="Calibri" w:hint="eastAsia"/>
          <w:lang w:val="en-US" w:eastAsia="zh-CN"/>
        </w:rPr>
        <w:t>se Cases</w:t>
      </w:r>
      <w:r>
        <w:rPr>
          <w:rFonts w:ascii="Calibri" w:hAnsi="Calibri"/>
          <w:lang w:val="en-US" w:eastAsia="zh-CN"/>
        </w:rPr>
        <w:t xml:space="preserve"> section of </w:t>
      </w:r>
      <w:r>
        <w:rPr>
          <w:rFonts w:ascii="Calibri" w:hAnsi="Calibri"/>
          <w:i/>
          <w:iCs/>
          <w:lang w:val="en-US" w:eastAsia="zh-CN"/>
        </w:rPr>
        <w:t>"</w:t>
      </w:r>
      <w:r>
        <w:rPr>
          <w:rFonts w:ascii="Calibri" w:hAnsi="Calibri" w:hint="eastAsia"/>
          <w:i/>
          <w:iCs/>
          <w:lang w:val="en-US" w:eastAsia="zh-CN"/>
        </w:rPr>
        <w:t>Service Specification for VTS - Vessel Route Exchange Edition 1.1</w:t>
      </w:r>
      <w:r>
        <w:rPr>
          <w:rFonts w:ascii="Calibri" w:hAnsi="Calibri"/>
          <w:i/>
          <w:iCs/>
          <w:lang w:val="en-US" w:eastAsia="zh-CN"/>
        </w:rPr>
        <w:t>"</w:t>
      </w:r>
      <w:r>
        <w:rPr>
          <w:rFonts w:ascii="Calibri" w:hAnsi="Calibri"/>
          <w:lang w:val="en-US" w:eastAsia="zh-CN"/>
        </w:rPr>
        <w:t xml:space="preserve"> provides important parameters such as route status, route version, route information description, and confirmation, as well as their value changes, on multiple occasions. In terms of the detailed correspondence between user </w:t>
      </w:r>
      <w:r>
        <w:rPr>
          <w:rFonts w:ascii="Calibri" w:hAnsi="Calibri" w:hint="eastAsia"/>
          <w:lang w:val="en-US" w:eastAsia="zh-CN"/>
        </w:rPr>
        <w:t>case</w:t>
      </w:r>
      <w:r>
        <w:rPr>
          <w:rFonts w:ascii="Calibri" w:hAnsi="Calibri"/>
          <w:lang w:val="en-US" w:eastAsia="zh-CN"/>
        </w:rPr>
        <w:t>s and subsequent functional and non-functional requirements, U</w:t>
      </w:r>
      <w:r>
        <w:rPr>
          <w:rFonts w:ascii="Calibri" w:hAnsi="Calibri" w:hint="eastAsia"/>
          <w:lang w:val="en-US" w:eastAsia="zh-CN"/>
        </w:rPr>
        <w:t>se Case</w:t>
      </w:r>
      <w:r>
        <w:rPr>
          <w:rFonts w:ascii="Calibri" w:hAnsi="Calibri"/>
          <w:lang w:val="en-US" w:eastAsia="zh-CN"/>
        </w:rPr>
        <w:t xml:space="preserve"> 1 of "</w:t>
      </w:r>
      <w:r>
        <w:rPr>
          <w:rFonts w:ascii="Calibri" w:hAnsi="Calibri" w:hint="eastAsia"/>
          <w:lang w:val="en-US" w:eastAsia="zh-CN"/>
        </w:rPr>
        <w:t>Service Specification for VTS - Vessel Route Exchange Edition 1.1</w:t>
      </w:r>
      <w:r>
        <w:rPr>
          <w:rFonts w:ascii="Calibri" w:hAnsi="Calibri"/>
          <w:lang w:val="en-US" w:eastAsia="zh-CN"/>
        </w:rPr>
        <w:t>" states, "For the complete list of requirements, please refer to RESF007."U</w:t>
      </w:r>
      <w:r>
        <w:rPr>
          <w:rFonts w:ascii="Calibri" w:hAnsi="Calibri" w:hint="eastAsia"/>
          <w:lang w:val="en-US" w:eastAsia="zh-CN"/>
        </w:rPr>
        <w:t>se Cases</w:t>
      </w:r>
      <w:r>
        <w:rPr>
          <w:rFonts w:ascii="Calibri" w:hAnsi="Calibri"/>
          <w:lang w:val="en-US" w:eastAsia="zh-CN"/>
        </w:rPr>
        <w:t xml:space="preserve"> 3 points out that "for more details, see RESF012" and others are all related to the logical data model of functional requirements and other subsequent </w:t>
      </w:r>
      <w:r>
        <w:rPr>
          <w:rFonts w:ascii="Calibri" w:hAnsi="Calibri" w:hint="eastAsia"/>
          <w:lang w:val="en-US" w:eastAsia="zh-CN"/>
        </w:rPr>
        <w:t>section</w:t>
      </w:r>
      <w:r>
        <w:rPr>
          <w:rFonts w:ascii="Calibri" w:hAnsi="Calibri"/>
          <w:lang w:val="en-US" w:eastAsia="zh-CN"/>
        </w:rPr>
        <w:t xml:space="preserve">s. </w:t>
      </w:r>
    </w:p>
    <w:p w14:paraId="01332877" w14:textId="77777777" w:rsidR="00010474" w:rsidRDefault="00AD2CCA">
      <w:pPr>
        <w:pStyle w:val="BodyText"/>
        <w:rPr>
          <w:rFonts w:ascii="Calibri" w:hAnsi="Calibri"/>
          <w:lang w:val="en-US" w:eastAsia="zh-CN"/>
        </w:rPr>
      </w:pPr>
      <w:r>
        <w:rPr>
          <w:rFonts w:ascii="Calibri" w:hAnsi="Calibri"/>
          <w:lang w:val="en-US" w:eastAsia="zh-CN"/>
        </w:rPr>
        <w:lastRenderedPageBreak/>
        <w:t xml:space="preserve">By comparing the new </w:t>
      </w:r>
      <w:r>
        <w:rPr>
          <w:rFonts w:ascii="Calibri" w:hAnsi="Calibri" w:hint="eastAsia"/>
          <w:lang w:val="en-US" w:eastAsia="zh-CN"/>
        </w:rPr>
        <w:t>edition</w:t>
      </w:r>
      <w:r>
        <w:rPr>
          <w:rFonts w:ascii="Calibri" w:hAnsi="Calibri"/>
          <w:lang w:val="en-US" w:eastAsia="zh-CN"/>
        </w:rPr>
        <w:t xml:space="preserve"> of G1128 with "</w:t>
      </w:r>
      <w:r>
        <w:rPr>
          <w:rFonts w:ascii="Calibri" w:hAnsi="Calibri" w:hint="eastAsia"/>
          <w:lang w:val="en-US" w:eastAsia="zh-CN"/>
        </w:rPr>
        <w:t>Service Specification for VTS - Vessel Route Exchange Edition 1.1</w:t>
      </w:r>
      <w:r>
        <w:rPr>
          <w:rFonts w:ascii="Calibri" w:hAnsi="Calibri"/>
          <w:lang w:val="en-US" w:eastAsia="zh-CN"/>
        </w:rPr>
        <w:t>", it is suggested that the U</w:t>
      </w:r>
      <w:r>
        <w:rPr>
          <w:rFonts w:ascii="Calibri" w:hAnsi="Calibri" w:hint="eastAsia"/>
          <w:lang w:val="en-US" w:eastAsia="zh-CN"/>
        </w:rPr>
        <w:t xml:space="preserve">se Cases </w:t>
      </w:r>
      <w:r>
        <w:rPr>
          <w:rFonts w:ascii="Calibri" w:hAnsi="Calibri"/>
          <w:lang w:val="en-US" w:eastAsia="zh-CN"/>
        </w:rPr>
        <w:t>details be further enriched in the context of the specification. For example, time</w:t>
      </w:r>
      <w:r>
        <w:rPr>
          <w:rFonts w:ascii="Calibri" w:hAnsi="Calibri" w:hint="eastAsia"/>
          <w:lang w:val="en-US" w:eastAsia="zh-CN"/>
        </w:rPr>
        <w:t>stamps</w:t>
      </w:r>
      <w:r>
        <w:rPr>
          <w:rFonts w:ascii="Calibri" w:hAnsi="Calibri"/>
          <w:lang w:val="en-US" w:eastAsia="zh-CN"/>
        </w:rPr>
        <w:t xml:space="preserve"> parameters such as ETA/ETD/PTR/PTD/RTA/RTD be added according to different application scenarios and business processes. And the differentiated values of the message parameters of </w:t>
      </w:r>
      <w:r>
        <w:rPr>
          <w:rFonts w:ascii="Calibri" w:hAnsi="Calibri" w:hint="eastAsia"/>
          <w:lang w:val="en-US" w:eastAsia="zh-CN"/>
        </w:rPr>
        <w:t>C</w:t>
      </w:r>
      <w:r>
        <w:rPr>
          <w:rFonts w:ascii="Calibri" w:hAnsi="Calibri"/>
          <w:lang w:val="en-US" w:eastAsia="zh-CN"/>
        </w:rPr>
        <w:t xml:space="preserve">learanceMessage and </w:t>
      </w:r>
      <w:r>
        <w:rPr>
          <w:rFonts w:ascii="Calibri" w:hAnsi="Calibri" w:hint="eastAsia"/>
          <w:lang w:val="en-US" w:eastAsia="zh-CN"/>
        </w:rPr>
        <w:t>M</w:t>
      </w:r>
      <w:r>
        <w:rPr>
          <w:rFonts w:ascii="Calibri" w:hAnsi="Calibri"/>
          <w:lang w:val="en-US" w:eastAsia="zh-CN"/>
        </w:rPr>
        <w:t xml:space="preserve">essageStatus </w:t>
      </w:r>
      <w:r>
        <w:rPr>
          <w:rFonts w:ascii="Calibri" w:hAnsi="Calibri" w:hint="eastAsia"/>
          <w:lang w:val="en-US" w:eastAsia="zh-CN"/>
        </w:rPr>
        <w:t>should</w:t>
      </w:r>
      <w:r>
        <w:rPr>
          <w:rFonts w:ascii="Calibri" w:hAnsi="Calibri"/>
          <w:lang w:val="en-US" w:eastAsia="zh-CN"/>
        </w:rPr>
        <w:t xml:space="preserve"> provide sufficient details for the subsequent </w:t>
      </w:r>
      <w:r>
        <w:rPr>
          <w:rFonts w:ascii="Calibri" w:hAnsi="Calibri" w:hint="eastAsia"/>
          <w:lang w:val="en-US" w:eastAsia="zh-CN"/>
        </w:rPr>
        <w:t>section</w:t>
      </w:r>
      <w:r>
        <w:rPr>
          <w:rFonts w:ascii="Calibri" w:hAnsi="Calibri"/>
          <w:lang w:val="en-US" w:eastAsia="zh-CN"/>
        </w:rPr>
        <w:t>s related to functional requirements and non-functional requirements, data models, etc.</w:t>
      </w:r>
    </w:p>
    <w:p w14:paraId="22A41B33" w14:textId="77777777" w:rsidR="00010474" w:rsidRDefault="00AD2CCA">
      <w:pPr>
        <w:pStyle w:val="Heading3"/>
        <w:rPr>
          <w:lang w:val="en-US" w:eastAsia="zh-CN"/>
        </w:rPr>
      </w:pPr>
      <w:r>
        <w:rPr>
          <w:rFonts w:hint="eastAsia"/>
          <w:lang w:val="en-US" w:eastAsia="zh-CN"/>
        </w:rPr>
        <w:t xml:space="preserve">adding "Vessel can discover Traffic Clearance Service" </w:t>
      </w:r>
      <w:r>
        <w:rPr>
          <w:lang w:val="en-US" w:eastAsia="zh-CN"/>
        </w:rPr>
        <w:t>use case</w:t>
      </w:r>
    </w:p>
    <w:p w14:paraId="0CB42F53" w14:textId="77777777" w:rsidR="00010474" w:rsidRDefault="00AD2CCA">
      <w:pPr>
        <w:rPr>
          <w:rFonts w:ascii="Calibri" w:hAnsi="Calibri"/>
          <w:lang w:val="en-US" w:eastAsia="zh-CN"/>
        </w:rPr>
      </w:pPr>
      <w:r>
        <w:rPr>
          <w:rFonts w:ascii="Calibri" w:hAnsi="Calibri" w:hint="eastAsia"/>
          <w:lang w:val="en-US" w:eastAsia="zh-CN"/>
        </w:rPr>
        <w:t xml:space="preserve"> "Vessel can discover compatible route services" is provided in </w:t>
      </w:r>
      <w:r>
        <w:rPr>
          <w:rFonts w:ascii="Calibri" w:hAnsi="Calibri"/>
          <w:lang w:val="en-US" w:eastAsia="zh-CN"/>
        </w:rPr>
        <w:t>U</w:t>
      </w:r>
      <w:r>
        <w:rPr>
          <w:rFonts w:ascii="Calibri" w:hAnsi="Calibri" w:hint="eastAsia"/>
          <w:lang w:val="en-US" w:eastAsia="zh-CN"/>
        </w:rPr>
        <w:t xml:space="preserve">se Cases 14 of </w:t>
      </w:r>
      <w:r>
        <w:rPr>
          <w:rFonts w:ascii="Calibri" w:hAnsi="Calibri" w:hint="eastAsia"/>
          <w:i/>
          <w:iCs/>
          <w:lang w:val="en-US" w:eastAsia="zh-CN"/>
        </w:rPr>
        <w:t>Service Specification for VTS - Vessel Route Exchange Edition 1.1</w:t>
      </w:r>
      <w:r>
        <w:rPr>
          <w:rFonts w:ascii="Calibri" w:hAnsi="Calibri" w:hint="eastAsia"/>
          <w:lang w:val="en-US" w:eastAsia="zh-CN"/>
        </w:rPr>
        <w:t xml:space="preserve">. Combined with the relevant requirements of the newly released G1191 </w:t>
      </w:r>
      <w:r>
        <w:rPr>
          <w:rFonts w:ascii="Calibri" w:hAnsi="Calibri" w:hint="eastAsia"/>
          <w:i/>
          <w:iCs/>
          <w:lang w:val="en-US" w:eastAsia="zh-CN"/>
        </w:rPr>
        <w:t>Maritime Service Registry (MSR) Technical Specification Edition 1.1</w:t>
      </w:r>
      <w:r>
        <w:rPr>
          <w:rFonts w:ascii="Calibri" w:hAnsi="Calibri" w:hint="eastAsia"/>
          <w:lang w:val="en-US" w:eastAsia="zh-CN"/>
        </w:rPr>
        <w:t xml:space="preserve"> in December 2025, and considering that the</w:t>
      </w:r>
      <w:r>
        <w:rPr>
          <w:rFonts w:ascii="Calibri" w:hAnsi="Calibri" w:hint="eastAsia"/>
          <w:i/>
          <w:iCs/>
          <w:lang w:val="en-US" w:eastAsia="zh-CN"/>
        </w:rPr>
        <w:t xml:space="preserve"> </w:t>
      </w:r>
      <w:r>
        <w:rPr>
          <w:rFonts w:ascii="Calibri" w:hAnsi="Calibri" w:hint="eastAsia"/>
          <w:lang w:val="en-US" w:eastAsia="zh-CN"/>
        </w:rPr>
        <w:t xml:space="preserve">service specification and service design of </w:t>
      </w:r>
      <w:r>
        <w:rPr>
          <w:rFonts w:ascii="Calibri" w:hAnsi="Calibri" w:hint="eastAsia"/>
          <w:i/>
          <w:iCs/>
          <w:lang w:val="en-US" w:eastAsia="zh-CN"/>
        </w:rPr>
        <w:t>VTS Traffic Clearance Ser</w:t>
      </w:r>
      <w:r>
        <w:rPr>
          <w:rFonts w:ascii="Calibri" w:hAnsi="Calibri" w:hint="eastAsia"/>
          <w:lang w:val="en-US" w:eastAsia="zh-CN"/>
        </w:rPr>
        <w:t>vice</w:t>
      </w:r>
      <w:r>
        <w:rPr>
          <w:rFonts w:ascii="Calibri" w:hAnsi="Calibri" w:hint="eastAsia"/>
          <w:i/>
          <w:iCs/>
          <w:lang w:val="en-US" w:eastAsia="zh-CN"/>
        </w:rPr>
        <w:t xml:space="preserve"> </w:t>
      </w:r>
      <w:r>
        <w:rPr>
          <w:rFonts w:ascii="Calibri" w:hAnsi="Calibri" w:hint="eastAsia"/>
          <w:lang w:val="en-US" w:eastAsia="zh-CN"/>
        </w:rPr>
        <w:t>already have relevant contents, it is suggested to add "Vessel can discover Traffic Clearance Service" U</w:t>
      </w:r>
      <w:r>
        <w:rPr>
          <w:rFonts w:ascii="Calibri" w:hAnsi="Calibri"/>
          <w:lang w:val="en-US" w:eastAsia="zh-CN"/>
        </w:rPr>
        <w:t xml:space="preserve">se </w:t>
      </w:r>
      <w:r>
        <w:rPr>
          <w:rFonts w:ascii="Calibri" w:hAnsi="Calibri" w:hint="eastAsia"/>
          <w:lang w:val="en-US" w:eastAsia="zh-CN"/>
        </w:rPr>
        <w:t>C</w:t>
      </w:r>
      <w:r>
        <w:rPr>
          <w:rFonts w:ascii="Calibri" w:hAnsi="Calibri"/>
          <w:lang w:val="en-US" w:eastAsia="zh-CN"/>
        </w:rPr>
        <w:t>ase</w:t>
      </w:r>
      <w:r>
        <w:rPr>
          <w:rFonts w:ascii="Calibri" w:hAnsi="Calibri" w:hint="eastAsia"/>
          <w:lang w:val="en-US" w:eastAsia="zh-CN"/>
        </w:rPr>
        <w:t xml:space="preserve"> in this specification.</w:t>
      </w:r>
    </w:p>
    <w:p w14:paraId="7788402E" w14:textId="77777777" w:rsidR="00010474" w:rsidRDefault="00AD2CCA">
      <w:pPr>
        <w:pStyle w:val="Heading3"/>
        <w:rPr>
          <w:lang w:val="en-US" w:eastAsia="zh-CN"/>
        </w:rPr>
      </w:pPr>
      <w:r>
        <w:rPr>
          <w:rFonts w:hint="eastAsia"/>
          <w:lang w:val="en-US" w:eastAsia="zh-CN"/>
        </w:rPr>
        <w:t>UPDATING Figure 2</w:t>
      </w:r>
    </w:p>
    <w:p w14:paraId="41130FAC" w14:textId="77777777" w:rsidR="00010474" w:rsidRDefault="00AD2CCA">
      <w:pPr>
        <w:rPr>
          <w:rFonts w:ascii="Calibri" w:hAnsi="Calibri"/>
          <w:lang w:val="en-US" w:eastAsia="zh-CN"/>
        </w:rPr>
      </w:pPr>
      <w:r>
        <w:rPr>
          <w:rFonts w:ascii="Calibri" w:hAnsi="Calibri" w:hint="eastAsia"/>
          <w:lang w:val="en-US" w:eastAsia="zh-CN"/>
        </w:rPr>
        <w:t xml:space="preserve"> In combination with the relevant requirements of G1128 and multiple newly released service specifications such as route exchange, it is suggested that this figure 2 be renamed "High-level view of Traffic clearance", and supplement the relevant processes of MSR registration discovery. </w:t>
      </w:r>
    </w:p>
    <w:p w14:paraId="134D0B62" w14:textId="77777777" w:rsidR="00010474" w:rsidRDefault="00AD2CCA">
      <w:pPr>
        <w:ind w:firstLineChars="200" w:firstLine="440"/>
        <w:jc w:val="center"/>
      </w:pPr>
      <w:r>
        <w:rPr>
          <w:noProof/>
        </w:rPr>
        <w:drawing>
          <wp:inline distT="0" distB="0" distL="114300" distR="114300" wp14:anchorId="4166B8D5" wp14:editId="1CCDA4A3">
            <wp:extent cx="3366770" cy="2653665"/>
            <wp:effectExtent l="0" t="0" r="1270" b="13335"/>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3"/>
                    <a:stretch>
                      <a:fillRect/>
                    </a:stretch>
                  </pic:blipFill>
                  <pic:spPr>
                    <a:xfrm>
                      <a:off x="0" y="0"/>
                      <a:ext cx="3366770" cy="2653665"/>
                    </a:xfrm>
                    <a:prstGeom prst="rect">
                      <a:avLst/>
                    </a:prstGeom>
                    <a:noFill/>
                    <a:ln>
                      <a:noFill/>
                    </a:ln>
                  </pic:spPr>
                </pic:pic>
              </a:graphicData>
            </a:graphic>
          </wp:inline>
        </w:drawing>
      </w:r>
    </w:p>
    <w:p w14:paraId="0DBA7689" w14:textId="77777777" w:rsidR="00010474" w:rsidRDefault="00AD2CCA">
      <w:pPr>
        <w:ind w:firstLineChars="200" w:firstLine="440"/>
        <w:jc w:val="center"/>
      </w:pPr>
      <w:r>
        <w:rPr>
          <w:rFonts w:asciiTheme="minorHAnsi" w:hAnsiTheme="minorHAnsi"/>
          <w:bCs/>
          <w:i/>
          <w:color w:val="575756"/>
          <w:lang w:val="en-US" w:eastAsia="zh-CN"/>
        </w:rPr>
        <w:t>Figure 1</w:t>
      </w:r>
      <w:r>
        <w:rPr>
          <w:rFonts w:asciiTheme="minorHAnsi" w:hAnsiTheme="minorHAnsi" w:hint="eastAsia"/>
          <w:bCs/>
          <w:i/>
          <w:color w:val="575756"/>
          <w:lang w:val="en-US" w:eastAsia="zh-CN"/>
        </w:rPr>
        <w:t xml:space="preserve"> </w:t>
      </w:r>
      <w:r>
        <w:rPr>
          <w:rFonts w:ascii="Calibri" w:hAnsi="Calibri" w:hint="eastAsia"/>
          <w:i/>
          <w:lang w:val="en-US" w:eastAsia="zh-CN"/>
        </w:rPr>
        <w:t>High-level view of Traffic clearance</w:t>
      </w:r>
    </w:p>
    <w:p w14:paraId="456227A2" w14:textId="77777777" w:rsidR="00010474" w:rsidRDefault="00AD2CCA">
      <w:pPr>
        <w:pStyle w:val="Heading2"/>
        <w:rPr>
          <w:lang w:val="en-US" w:eastAsia="zh-CN"/>
        </w:rPr>
      </w:pPr>
      <w:r>
        <w:rPr>
          <w:rFonts w:hint="eastAsia"/>
          <w:lang w:val="en-US" w:eastAsia="zh-CN"/>
        </w:rPr>
        <w:t>Proposals on Improving Functional and Non-functional Requirements</w:t>
      </w:r>
    </w:p>
    <w:p w14:paraId="61973EBA" w14:textId="77777777" w:rsidR="00010474" w:rsidRDefault="00AD2CCA">
      <w:pPr>
        <w:pStyle w:val="Heading3"/>
        <w:rPr>
          <w:lang w:val="en-US" w:eastAsia="zh-CN"/>
        </w:rPr>
      </w:pPr>
      <w:r>
        <w:rPr>
          <w:rFonts w:hint="eastAsia"/>
          <w:lang w:val="en-US" w:eastAsia="zh-CN"/>
        </w:rPr>
        <w:t>ADJUSTING Functional and Non-functional Requirements</w:t>
      </w:r>
      <w:r>
        <w:rPr>
          <w:rFonts w:hint="eastAsia"/>
          <w:lang w:val="en-US" w:eastAsia="zh-CN"/>
        </w:rPr>
        <w:tab/>
      </w:r>
    </w:p>
    <w:p w14:paraId="024E4D5A" w14:textId="77777777" w:rsidR="00010474" w:rsidRDefault="00AD2CCA">
      <w:pPr>
        <w:rPr>
          <w:rFonts w:asciiTheme="minorHAnsi" w:hAnsiTheme="minorHAnsi"/>
          <w:lang w:val="en-US" w:eastAsia="zh-CN"/>
        </w:rPr>
      </w:pPr>
      <w:r>
        <w:rPr>
          <w:rFonts w:asciiTheme="minorHAnsi" w:hAnsiTheme="minorHAnsi"/>
          <w:lang w:val="en-US" w:eastAsia="zh-CN"/>
        </w:rPr>
        <w:t xml:space="preserve">In combination with the </w:t>
      </w:r>
      <w:r>
        <w:rPr>
          <w:rFonts w:ascii="Calibri" w:hAnsi="Calibri" w:hint="eastAsia"/>
          <w:i/>
          <w:iCs/>
          <w:lang w:val="en-US" w:eastAsia="zh-CN"/>
        </w:rPr>
        <w:t>Service Specification for VTS - Vessel Route Exchange Edition 1.1</w:t>
      </w:r>
      <w:r>
        <w:rPr>
          <w:rFonts w:asciiTheme="minorHAnsi" w:hAnsiTheme="minorHAnsi"/>
          <w:lang w:val="en-US" w:eastAsia="zh-CN"/>
        </w:rPr>
        <w:t xml:space="preserve"> and </w:t>
      </w:r>
      <w:r>
        <w:rPr>
          <w:rFonts w:ascii="Calibri" w:hAnsi="Calibri" w:hint="eastAsia"/>
          <w:lang w:val="en-US" w:eastAsia="zh-CN"/>
        </w:rPr>
        <w:t xml:space="preserve">G1191 </w:t>
      </w:r>
      <w:r>
        <w:rPr>
          <w:rFonts w:ascii="Calibri" w:hAnsi="Calibri" w:hint="eastAsia"/>
          <w:i/>
          <w:iCs/>
          <w:lang w:val="en-US" w:eastAsia="zh-CN"/>
        </w:rPr>
        <w:t>Maritime Service Registry (MSR) Technical Specification Edition 1.1</w:t>
      </w:r>
      <w:r>
        <w:rPr>
          <w:rFonts w:asciiTheme="minorHAnsi" w:hAnsiTheme="minorHAnsi"/>
          <w:lang w:val="en-US" w:eastAsia="zh-CN"/>
        </w:rPr>
        <w:t xml:space="preserve">, </w:t>
      </w:r>
      <w:r>
        <w:rPr>
          <w:rFonts w:asciiTheme="minorHAnsi" w:hAnsiTheme="minorHAnsi" w:hint="eastAsia"/>
          <w:lang w:val="en-US" w:eastAsia="zh-CN"/>
        </w:rPr>
        <w:t>it</w:t>
      </w:r>
      <w:r>
        <w:rPr>
          <w:rFonts w:asciiTheme="minorHAnsi" w:hAnsiTheme="minorHAnsi"/>
          <w:lang w:val="en-US" w:eastAsia="zh-CN"/>
        </w:rPr>
        <w:t xml:space="preserve"> is suggested to add "Requirements for identities", "Requirements for authenticity", "Requirements for retrying operations" and "Requirements for</w:t>
      </w:r>
      <w:r>
        <w:rPr>
          <w:rFonts w:asciiTheme="minorHAnsi" w:hAnsiTheme="minorHAnsi"/>
          <w:lang w:eastAsia="zh-CN"/>
        </w:rPr>
        <w:t xml:space="preserve"> </w:t>
      </w:r>
      <w:r>
        <w:rPr>
          <w:rFonts w:asciiTheme="minorHAnsi" w:hAnsiTheme="minorHAnsi"/>
          <w:lang w:val="en-US" w:eastAsia="zh-CN"/>
        </w:rPr>
        <w:t>encryption"</w:t>
      </w:r>
      <w:r>
        <w:rPr>
          <w:rFonts w:asciiTheme="minorHAnsi" w:hAnsiTheme="minorHAnsi" w:hint="eastAsia"/>
          <w:lang w:val="en-US" w:eastAsia="zh-CN"/>
        </w:rPr>
        <w:t>, a</w:t>
      </w:r>
      <w:r>
        <w:rPr>
          <w:rFonts w:asciiTheme="minorHAnsi" w:hAnsiTheme="minorHAnsi"/>
          <w:lang w:val="en-US" w:eastAsia="zh-CN"/>
        </w:rPr>
        <w:t xml:space="preserve">nd the non-functional requirements TCSNF001 Authenticity and TCSNF005 Reliability </w:t>
      </w:r>
      <w:r>
        <w:rPr>
          <w:rFonts w:asciiTheme="minorHAnsi" w:hAnsiTheme="minorHAnsi"/>
          <w:lang w:eastAsia="zh-CN"/>
        </w:rPr>
        <w:t xml:space="preserve">be </w:t>
      </w:r>
      <w:r>
        <w:rPr>
          <w:rFonts w:asciiTheme="minorHAnsi" w:hAnsiTheme="minorHAnsi"/>
          <w:lang w:val="en-US" w:eastAsia="zh-CN"/>
        </w:rPr>
        <w:t>simultaneously removed to better reflect MSR and SECOM.</w:t>
      </w:r>
    </w:p>
    <w:p w14:paraId="10FA18C4" w14:textId="77777777" w:rsidR="00010474" w:rsidRDefault="00AD2CCA">
      <w:r>
        <w:rPr>
          <w:noProof/>
        </w:rPr>
        <w:drawing>
          <wp:inline distT="0" distB="0" distL="114300" distR="114300" wp14:anchorId="1831D237" wp14:editId="4A5A4905">
            <wp:extent cx="2997200" cy="1862455"/>
            <wp:effectExtent l="0" t="0" r="3175" b="444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4"/>
                    <a:stretch>
                      <a:fillRect/>
                    </a:stretch>
                  </pic:blipFill>
                  <pic:spPr>
                    <a:xfrm>
                      <a:off x="0" y="0"/>
                      <a:ext cx="2997200" cy="1862455"/>
                    </a:xfrm>
                    <a:prstGeom prst="rect">
                      <a:avLst/>
                    </a:prstGeom>
                    <a:noFill/>
                    <a:ln>
                      <a:noFill/>
                    </a:ln>
                  </pic:spPr>
                </pic:pic>
              </a:graphicData>
            </a:graphic>
          </wp:inline>
        </w:drawing>
      </w:r>
      <w:r>
        <w:rPr>
          <w:noProof/>
        </w:rPr>
        <w:drawing>
          <wp:inline distT="0" distB="0" distL="114300" distR="114300" wp14:anchorId="04B011C6" wp14:editId="71A67AF2">
            <wp:extent cx="3088005" cy="1844040"/>
            <wp:effectExtent l="0" t="0" r="7620" b="381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5"/>
                    <a:stretch>
                      <a:fillRect/>
                    </a:stretch>
                  </pic:blipFill>
                  <pic:spPr>
                    <a:xfrm>
                      <a:off x="0" y="0"/>
                      <a:ext cx="3088005" cy="1844040"/>
                    </a:xfrm>
                    <a:prstGeom prst="rect">
                      <a:avLst/>
                    </a:prstGeom>
                    <a:noFill/>
                    <a:ln>
                      <a:noFill/>
                    </a:ln>
                  </pic:spPr>
                </pic:pic>
              </a:graphicData>
            </a:graphic>
          </wp:inline>
        </w:drawing>
      </w:r>
    </w:p>
    <w:p w14:paraId="6594CAFB" w14:textId="77777777" w:rsidR="00010474" w:rsidRDefault="00AD2CCA">
      <w:pPr>
        <w:rPr>
          <w:rFonts w:asciiTheme="minorHAnsi" w:hAnsiTheme="minorHAnsi"/>
          <w:lang w:val="en-US" w:eastAsia="zh-CN"/>
        </w:rPr>
      </w:pPr>
      <w:r>
        <w:rPr>
          <w:noProof/>
        </w:rPr>
        <w:lastRenderedPageBreak/>
        <w:drawing>
          <wp:inline distT="0" distB="0" distL="114300" distR="114300" wp14:anchorId="1AC78197" wp14:editId="72C33214">
            <wp:extent cx="3025140" cy="1718945"/>
            <wp:effectExtent l="0" t="0" r="3810" b="508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pic:cNvPicPr>
                  </pic:nvPicPr>
                  <pic:blipFill>
                    <a:blip r:embed="rId16"/>
                    <a:stretch>
                      <a:fillRect/>
                    </a:stretch>
                  </pic:blipFill>
                  <pic:spPr>
                    <a:xfrm>
                      <a:off x="0" y="0"/>
                      <a:ext cx="3025140" cy="1718945"/>
                    </a:xfrm>
                    <a:prstGeom prst="rect">
                      <a:avLst/>
                    </a:prstGeom>
                    <a:noFill/>
                    <a:ln>
                      <a:noFill/>
                    </a:ln>
                  </pic:spPr>
                </pic:pic>
              </a:graphicData>
            </a:graphic>
          </wp:inline>
        </w:drawing>
      </w:r>
      <w:r>
        <w:rPr>
          <w:noProof/>
        </w:rPr>
        <w:drawing>
          <wp:inline distT="0" distB="0" distL="114300" distR="114300" wp14:anchorId="45651A42" wp14:editId="52AD2C85">
            <wp:extent cx="3081020" cy="1732280"/>
            <wp:effectExtent l="0" t="0" r="5080" b="127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7"/>
                    <a:stretch>
                      <a:fillRect/>
                    </a:stretch>
                  </pic:blipFill>
                  <pic:spPr>
                    <a:xfrm>
                      <a:off x="0" y="0"/>
                      <a:ext cx="3081020" cy="1732280"/>
                    </a:xfrm>
                    <a:prstGeom prst="rect">
                      <a:avLst/>
                    </a:prstGeom>
                    <a:noFill/>
                    <a:ln>
                      <a:noFill/>
                    </a:ln>
                  </pic:spPr>
                </pic:pic>
              </a:graphicData>
            </a:graphic>
          </wp:inline>
        </w:drawing>
      </w:r>
    </w:p>
    <w:p w14:paraId="183BDD5F" w14:textId="77777777" w:rsidR="00010474" w:rsidRDefault="00AD2CCA">
      <w:pPr>
        <w:jc w:val="center"/>
      </w:pPr>
      <w:r>
        <w:rPr>
          <w:noProof/>
        </w:rPr>
        <w:drawing>
          <wp:inline distT="0" distB="0" distL="114300" distR="114300" wp14:anchorId="5891BC49" wp14:editId="69F131C8">
            <wp:extent cx="5132705" cy="980440"/>
            <wp:effectExtent l="0" t="0" r="1270"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8"/>
                    <a:stretch>
                      <a:fillRect/>
                    </a:stretch>
                  </pic:blipFill>
                  <pic:spPr>
                    <a:xfrm>
                      <a:off x="0" y="0"/>
                      <a:ext cx="5132705" cy="980440"/>
                    </a:xfrm>
                    <a:prstGeom prst="rect">
                      <a:avLst/>
                    </a:prstGeom>
                    <a:noFill/>
                    <a:ln>
                      <a:noFill/>
                    </a:ln>
                  </pic:spPr>
                </pic:pic>
              </a:graphicData>
            </a:graphic>
          </wp:inline>
        </w:drawing>
      </w:r>
    </w:p>
    <w:p w14:paraId="4BA8455A" w14:textId="77777777" w:rsidR="00010474" w:rsidRDefault="00AD2CCA">
      <w:pPr>
        <w:jc w:val="center"/>
      </w:pPr>
      <w:r>
        <w:rPr>
          <w:noProof/>
        </w:rPr>
        <w:drawing>
          <wp:inline distT="0" distB="0" distL="114300" distR="114300" wp14:anchorId="650FA9C2" wp14:editId="24F06B18">
            <wp:extent cx="5157470" cy="1723390"/>
            <wp:effectExtent l="0" t="0" r="5080" b="63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9"/>
                    <a:stretch>
                      <a:fillRect/>
                    </a:stretch>
                  </pic:blipFill>
                  <pic:spPr>
                    <a:xfrm>
                      <a:off x="0" y="0"/>
                      <a:ext cx="5157470" cy="1723390"/>
                    </a:xfrm>
                    <a:prstGeom prst="rect">
                      <a:avLst/>
                    </a:prstGeom>
                    <a:noFill/>
                    <a:ln>
                      <a:noFill/>
                    </a:ln>
                  </pic:spPr>
                </pic:pic>
              </a:graphicData>
            </a:graphic>
          </wp:inline>
        </w:drawing>
      </w:r>
    </w:p>
    <w:p w14:paraId="11795E3F" w14:textId="77777777" w:rsidR="00010474" w:rsidRDefault="00010474">
      <w:pPr>
        <w:jc w:val="center"/>
        <w:rPr>
          <w:rFonts w:asciiTheme="minorHAnsi" w:hAnsiTheme="minorHAnsi"/>
          <w:bCs/>
          <w:i/>
          <w:color w:val="575756"/>
        </w:rPr>
      </w:pPr>
    </w:p>
    <w:p w14:paraId="7821547A" w14:textId="77777777" w:rsidR="00010474" w:rsidRDefault="00AD2CCA">
      <w:pPr>
        <w:jc w:val="center"/>
      </w:pPr>
      <w:r>
        <w:rPr>
          <w:rFonts w:asciiTheme="minorHAnsi" w:hAnsiTheme="minorHAnsi"/>
          <w:bCs/>
          <w:i/>
          <w:color w:val="575756"/>
        </w:rPr>
        <w:t>Figure 2</w:t>
      </w:r>
      <w:r>
        <w:rPr>
          <w:rFonts w:asciiTheme="minorHAnsi" w:hAnsiTheme="minorHAnsi" w:hint="eastAsia"/>
          <w:bCs/>
          <w:i/>
          <w:color w:val="575756"/>
          <w:lang w:val="en-US" w:eastAsia="zh-CN"/>
        </w:rPr>
        <w:t xml:space="preserve"> </w:t>
      </w:r>
      <w:r>
        <w:rPr>
          <w:rFonts w:asciiTheme="minorHAnsi" w:hAnsiTheme="minorHAnsi" w:hint="eastAsia"/>
          <w:i/>
          <w:iCs/>
          <w:lang w:val="en-US" w:eastAsia="zh-CN"/>
        </w:rPr>
        <w:t>Adjusting Functional and Non-Functional Requirements</w:t>
      </w:r>
    </w:p>
    <w:p w14:paraId="31B2B200" w14:textId="77777777" w:rsidR="00010474" w:rsidRDefault="00AD2CCA">
      <w:pPr>
        <w:pStyle w:val="Heading3"/>
      </w:pPr>
      <w:r>
        <w:rPr>
          <w:rFonts w:asciiTheme="minorHAnsi" w:hAnsiTheme="minorHAnsi" w:hint="eastAsia"/>
          <w:lang w:val="en-US" w:eastAsia="zh-CN"/>
        </w:rPr>
        <w:t>CLEARANCE MESSAGE</w:t>
      </w:r>
      <w:r>
        <w:rPr>
          <w:rFonts w:hint="eastAsia"/>
          <w:lang w:val="en-US" w:eastAsia="zh-CN"/>
        </w:rPr>
        <w:t xml:space="preserve"> RELATED PROPOSALs</w:t>
      </w:r>
      <w:r>
        <w:rPr>
          <w:rFonts w:hint="eastAsia"/>
          <w:lang w:val="en-US" w:eastAsia="zh-CN"/>
        </w:rPr>
        <w:tab/>
      </w:r>
    </w:p>
    <w:p w14:paraId="2F637036" w14:textId="77777777" w:rsidR="00010474" w:rsidRDefault="00AD2CCA">
      <w:pPr>
        <w:rPr>
          <w:rFonts w:asciiTheme="minorHAnsi" w:hAnsiTheme="minorHAnsi"/>
          <w:lang w:val="en-US" w:eastAsia="zh-CN"/>
        </w:rPr>
      </w:pPr>
      <w:r>
        <w:rPr>
          <w:rFonts w:asciiTheme="minorHAnsi" w:hAnsiTheme="minorHAnsi"/>
          <w:lang w:val="en-US" w:eastAsia="zh-CN"/>
        </w:rPr>
        <w:t>"ClearanceMessage" includes attributes related to time window</w:t>
      </w:r>
      <w:r>
        <w:rPr>
          <w:rFonts w:asciiTheme="minorHAnsi" w:hAnsiTheme="minorHAnsi" w:hint="eastAsia"/>
          <w:lang w:val="en-US" w:eastAsia="zh-CN"/>
        </w:rPr>
        <w:t>s</w:t>
      </w:r>
      <w:r>
        <w:rPr>
          <w:rFonts w:asciiTheme="minorHAnsi" w:hAnsiTheme="minorHAnsi"/>
          <w:lang w:eastAsia="zh-CN"/>
        </w:rPr>
        <w:t>.</w:t>
      </w:r>
      <w:r>
        <w:rPr>
          <w:rFonts w:asciiTheme="minorHAnsi" w:hAnsiTheme="minorHAnsi"/>
          <w:lang w:val="en-US" w:eastAsia="zh-CN"/>
        </w:rPr>
        <w:t xml:space="preserve"> </w:t>
      </w:r>
      <w:r>
        <w:rPr>
          <w:rFonts w:asciiTheme="minorHAnsi" w:hAnsiTheme="minorHAnsi"/>
          <w:lang w:eastAsia="zh-CN"/>
        </w:rPr>
        <w:t>As far as</w:t>
      </w:r>
      <w:r>
        <w:rPr>
          <w:rFonts w:asciiTheme="minorHAnsi" w:hAnsiTheme="minorHAnsi"/>
          <w:lang w:val="en-US" w:eastAsia="zh-CN"/>
        </w:rPr>
        <w:t xml:space="preserve"> TCSF005 "Approve ETA/ETD from vessel" and TCSF006 "Send RTA/RTD from VTS to </w:t>
      </w:r>
      <w:r>
        <w:rPr>
          <w:rFonts w:asciiTheme="minorHAnsi" w:hAnsiTheme="minorHAnsi" w:hint="eastAsia"/>
          <w:lang w:val="en-US" w:eastAsia="zh-CN"/>
        </w:rPr>
        <w:t>vessel" are</w:t>
      </w:r>
      <w:r>
        <w:rPr>
          <w:rFonts w:asciiTheme="minorHAnsi" w:hAnsiTheme="minorHAnsi"/>
          <w:lang w:eastAsia="zh-CN"/>
        </w:rPr>
        <w:t xml:space="preserve"> concerned, f</w:t>
      </w:r>
      <w:r>
        <w:rPr>
          <w:rFonts w:asciiTheme="minorHAnsi" w:hAnsiTheme="minorHAnsi"/>
          <w:lang w:val="en-US" w:eastAsia="zh-CN"/>
        </w:rPr>
        <w:t xml:space="preserve">or specific guidance on providing different time </w:t>
      </w:r>
      <w:r>
        <w:rPr>
          <w:rFonts w:asciiTheme="minorHAnsi" w:hAnsiTheme="minorHAnsi" w:hint="eastAsia"/>
          <w:lang w:val="en-US" w:eastAsia="zh-CN"/>
        </w:rPr>
        <w:t>w</w:t>
      </w:r>
      <w:r>
        <w:rPr>
          <w:rFonts w:asciiTheme="minorHAnsi" w:hAnsiTheme="minorHAnsi"/>
          <w:lang w:val="en-US" w:eastAsia="zh-CN"/>
        </w:rPr>
        <w:t xml:space="preserve">indows and the status of "ClearanceMessage", </w:t>
      </w:r>
      <w:r>
        <w:rPr>
          <w:rFonts w:asciiTheme="minorHAnsi" w:hAnsiTheme="minorHAnsi"/>
          <w:lang w:eastAsia="zh-CN"/>
        </w:rPr>
        <w:t>it</w:t>
      </w:r>
      <w:r>
        <w:rPr>
          <w:rFonts w:asciiTheme="minorHAnsi" w:hAnsiTheme="minorHAnsi"/>
          <w:lang w:val="en-US" w:eastAsia="zh-CN"/>
        </w:rPr>
        <w:t xml:space="preserve"> is </w:t>
      </w:r>
      <w:r>
        <w:rPr>
          <w:rFonts w:ascii="Calibri" w:hAnsi="Calibri" w:hint="eastAsia"/>
          <w:lang w:val="en-US" w:eastAsia="zh-CN"/>
        </w:rPr>
        <w:t>suggested</w:t>
      </w:r>
      <w:r>
        <w:rPr>
          <w:rFonts w:asciiTheme="minorHAnsi" w:hAnsiTheme="minorHAnsi"/>
          <w:lang w:val="en-US" w:eastAsia="zh-CN"/>
        </w:rPr>
        <w:t xml:space="preserve"> </w:t>
      </w:r>
      <w:r>
        <w:rPr>
          <w:rFonts w:asciiTheme="minorHAnsi" w:hAnsiTheme="minorHAnsi"/>
          <w:lang w:eastAsia="zh-CN"/>
        </w:rPr>
        <w:t xml:space="preserve">to </w:t>
      </w:r>
      <w:r>
        <w:rPr>
          <w:rFonts w:asciiTheme="minorHAnsi" w:hAnsiTheme="minorHAnsi"/>
          <w:lang w:val="en-US" w:eastAsia="zh-CN"/>
        </w:rPr>
        <w:t xml:space="preserve">provide the Clearance time range for permission when necessary, and to simultaneously supplement and improve the relevant details in the user </w:t>
      </w:r>
      <w:r>
        <w:rPr>
          <w:rFonts w:asciiTheme="minorHAnsi" w:hAnsiTheme="minorHAnsi" w:hint="eastAsia"/>
          <w:lang w:val="en-US" w:eastAsia="zh-CN"/>
        </w:rPr>
        <w:t>case</w:t>
      </w:r>
      <w:r>
        <w:rPr>
          <w:rFonts w:asciiTheme="minorHAnsi" w:hAnsiTheme="minorHAnsi"/>
          <w:lang w:val="en-US" w:eastAsia="zh-CN"/>
        </w:rPr>
        <w:t xml:space="preserve">s and related </w:t>
      </w:r>
      <w:r>
        <w:rPr>
          <w:rFonts w:asciiTheme="minorHAnsi" w:hAnsiTheme="minorHAnsi" w:hint="eastAsia"/>
          <w:lang w:val="en-US" w:eastAsia="zh-CN"/>
        </w:rPr>
        <w:t>figure</w:t>
      </w:r>
      <w:r>
        <w:rPr>
          <w:rFonts w:asciiTheme="minorHAnsi" w:hAnsiTheme="minorHAnsi"/>
          <w:lang w:val="en-US" w:eastAsia="zh-CN"/>
        </w:rPr>
        <w:t>s</w:t>
      </w:r>
      <w:r>
        <w:rPr>
          <w:rFonts w:asciiTheme="minorHAnsi" w:hAnsiTheme="minorHAnsi"/>
          <w:lang w:eastAsia="zh-CN"/>
        </w:rPr>
        <w:t xml:space="preserve"> as well</w:t>
      </w:r>
      <w:r>
        <w:rPr>
          <w:rFonts w:asciiTheme="minorHAnsi" w:hAnsiTheme="minorHAnsi"/>
          <w:lang w:val="en-US" w:eastAsia="zh-CN"/>
        </w:rPr>
        <w:t>.</w:t>
      </w:r>
    </w:p>
    <w:p w14:paraId="14D482AA" w14:textId="77777777" w:rsidR="00010474" w:rsidRDefault="00AD2CCA">
      <w:pPr>
        <w:tabs>
          <w:tab w:val="left" w:pos="3052"/>
        </w:tabs>
        <w:rPr>
          <w:rFonts w:asciiTheme="minorHAnsi" w:hAnsiTheme="minorHAnsi"/>
          <w:lang w:val="en-US" w:eastAsia="zh-CN"/>
        </w:rPr>
      </w:pPr>
      <w:r>
        <w:rPr>
          <w:rFonts w:asciiTheme="minorHAnsi" w:hAnsiTheme="minorHAnsi"/>
          <w:b/>
          <w:bCs/>
          <w:lang w:val="en-US" w:eastAsia="zh-CN"/>
        </w:rPr>
        <w:t xml:space="preserve"> </w:t>
      </w:r>
      <w:r>
        <w:rPr>
          <w:rFonts w:asciiTheme="minorHAnsi" w:hAnsiTheme="minorHAnsi"/>
          <w:lang w:val="en-US" w:eastAsia="zh-CN"/>
        </w:rPr>
        <w:t>"ClearanceMessage" includes attributes related to "VTSLocation affectedArea"</w:t>
      </w:r>
      <w:r>
        <w:rPr>
          <w:rFonts w:asciiTheme="minorHAnsi" w:hAnsiTheme="minorHAnsi"/>
          <w:lang w:eastAsia="zh-CN"/>
        </w:rPr>
        <w:t>.</w:t>
      </w:r>
      <w:r>
        <w:rPr>
          <w:rFonts w:asciiTheme="minorHAnsi" w:hAnsiTheme="minorHAnsi"/>
          <w:lang w:val="en-US" w:eastAsia="zh-CN"/>
        </w:rPr>
        <w:t xml:space="preserve"> Considering that "The service must provide its area of interest in the geometry used when registering to a service registry"</w:t>
      </w:r>
      <w:r>
        <w:rPr>
          <w:rFonts w:asciiTheme="minorHAnsi" w:hAnsiTheme="minorHAnsi"/>
          <w:lang w:eastAsia="zh-CN"/>
        </w:rPr>
        <w:t>, i</w:t>
      </w:r>
      <w:r>
        <w:rPr>
          <w:rFonts w:asciiTheme="minorHAnsi" w:hAnsiTheme="minorHAnsi"/>
          <w:lang w:val="en-US" w:eastAsia="zh-CN"/>
        </w:rPr>
        <w:t xml:space="preserve">t is suggested to refer to </w:t>
      </w:r>
      <w:r>
        <w:rPr>
          <w:rFonts w:ascii="Calibri" w:hAnsi="Calibri" w:hint="eastAsia"/>
          <w:i/>
          <w:iCs/>
          <w:lang w:val="en-US" w:eastAsia="zh-CN"/>
        </w:rPr>
        <w:t>Service Specification for VTS - Vessel Route Exchange Edition 1.1</w:t>
      </w:r>
      <w:r>
        <w:rPr>
          <w:rFonts w:asciiTheme="minorHAnsi" w:hAnsiTheme="minorHAnsi"/>
          <w:lang w:val="en-US" w:eastAsia="zh-CN"/>
        </w:rPr>
        <w:t xml:space="preserve">, add the relevant functional requirements of "Provide area of interest of VTS to vessel", and simultaneously supplement and improve the relevant details in the use </w:t>
      </w:r>
      <w:r>
        <w:rPr>
          <w:rFonts w:asciiTheme="minorHAnsi" w:hAnsiTheme="minorHAnsi" w:hint="eastAsia"/>
          <w:lang w:val="en-US" w:eastAsia="zh-CN"/>
        </w:rPr>
        <w:t>case</w:t>
      </w:r>
      <w:r>
        <w:rPr>
          <w:rFonts w:asciiTheme="minorHAnsi" w:hAnsiTheme="minorHAnsi"/>
          <w:lang w:val="en-US" w:eastAsia="zh-CN"/>
        </w:rPr>
        <w:t xml:space="preserve">s and related </w:t>
      </w:r>
      <w:r>
        <w:rPr>
          <w:rFonts w:asciiTheme="minorHAnsi" w:hAnsiTheme="minorHAnsi" w:hint="eastAsia"/>
          <w:lang w:val="en-US" w:eastAsia="zh-CN"/>
        </w:rPr>
        <w:t>figure</w:t>
      </w:r>
      <w:r>
        <w:rPr>
          <w:rFonts w:asciiTheme="minorHAnsi" w:hAnsiTheme="minorHAnsi"/>
          <w:lang w:val="en-US" w:eastAsia="zh-CN"/>
        </w:rPr>
        <w:t>s.</w:t>
      </w:r>
    </w:p>
    <w:p w14:paraId="37A56C54" w14:textId="77777777" w:rsidR="00010474" w:rsidRDefault="00AD2CCA">
      <w:pPr>
        <w:pStyle w:val="Heading2"/>
        <w:ind w:left="0" w:firstLine="0"/>
        <w:rPr>
          <w:rFonts w:asciiTheme="minorHAnsi" w:hAnsiTheme="minorHAnsi"/>
          <w:lang w:val="en-US" w:eastAsia="zh-CN"/>
        </w:rPr>
      </w:pPr>
      <w:r>
        <w:rPr>
          <w:rFonts w:hint="eastAsia"/>
          <w:lang w:val="en-US" w:eastAsia="zh-CN"/>
        </w:rPr>
        <w:t>Proposals on Improving Operational Nodes</w:t>
      </w:r>
    </w:p>
    <w:p w14:paraId="6039B1AC" w14:textId="77777777" w:rsidR="00010474" w:rsidRDefault="00AD2CCA">
      <w:pPr>
        <w:pStyle w:val="BodyText"/>
        <w:rPr>
          <w:rFonts w:asciiTheme="minorHAnsi" w:hAnsiTheme="minorHAnsi" w:cs="Arial"/>
          <w:color w:val="000000"/>
          <w:sz w:val="16"/>
          <w:szCs w:val="16"/>
          <w:lang w:eastAsia="zh-CN"/>
        </w:rPr>
      </w:pPr>
      <w:r>
        <w:rPr>
          <w:rFonts w:ascii="Calibri" w:hAnsi="Calibri" w:hint="eastAsia"/>
          <w:lang w:val="en-US" w:eastAsia="zh-CN"/>
        </w:rPr>
        <w:t>T</w:t>
      </w:r>
      <w:r>
        <w:rPr>
          <w:rFonts w:ascii="Calibri" w:hAnsi="Calibri"/>
          <w:lang w:val="en-US" w:eastAsia="zh-CN"/>
        </w:rPr>
        <w:t xml:space="preserve">here are only two </w:t>
      </w:r>
      <w:r>
        <w:rPr>
          <w:rFonts w:ascii="Calibri" w:hAnsi="Calibri" w:hint="eastAsia"/>
          <w:lang w:val="en-US" w:eastAsia="zh-CN"/>
        </w:rPr>
        <w:t xml:space="preserve">operational </w:t>
      </w:r>
      <w:r>
        <w:rPr>
          <w:rFonts w:ascii="Calibri" w:hAnsi="Calibri"/>
          <w:lang w:val="en-US" w:eastAsia="zh-CN"/>
        </w:rPr>
        <w:t xml:space="preserve">nodes, namely </w:t>
      </w:r>
      <w:r>
        <w:rPr>
          <w:rFonts w:ascii="Calibri" w:hAnsi="Calibri" w:hint="eastAsia"/>
          <w:lang w:val="en-US" w:eastAsia="zh-CN"/>
        </w:rPr>
        <w:t>Vessel</w:t>
      </w:r>
      <w:r>
        <w:rPr>
          <w:rFonts w:ascii="Calibri" w:hAnsi="Calibri"/>
          <w:lang w:val="en-US" w:eastAsia="zh-CN"/>
        </w:rPr>
        <w:t xml:space="preserve"> and </w:t>
      </w:r>
      <w:r>
        <w:rPr>
          <w:rFonts w:ascii="Calibri" w:hAnsi="Calibri" w:hint="eastAsia"/>
          <w:lang w:val="en-US" w:eastAsia="zh-CN"/>
        </w:rPr>
        <w:t>VTS centre</w:t>
      </w:r>
      <w:r>
        <w:rPr>
          <w:rFonts w:ascii="Calibri" w:hAnsi="Calibri"/>
          <w:lang w:val="en-US" w:eastAsia="zh-CN"/>
        </w:rPr>
        <w:t xml:space="preserve">. There is a lack of nodes such as Service and Consumer that are mandatory by G1128, as well as common business nodes for VTS technical services like </w:t>
      </w:r>
      <w:r>
        <w:rPr>
          <w:rFonts w:ascii="Calibri" w:hAnsi="Calibri" w:hint="eastAsia"/>
          <w:lang w:val="en-US" w:eastAsia="zh-CN"/>
        </w:rPr>
        <w:t>VTS centre</w:t>
      </w:r>
      <w:r>
        <w:rPr>
          <w:rFonts w:ascii="Calibri" w:hAnsi="Calibri"/>
          <w:lang w:val="en-US" w:eastAsia="zh-CN"/>
        </w:rPr>
        <w:t xml:space="preserve">, VTS operator, VTS system, and Marine. It is also recommended to add the following </w:t>
      </w:r>
      <w:r>
        <w:rPr>
          <w:rFonts w:ascii="Calibri" w:hAnsi="Calibri" w:hint="eastAsia"/>
          <w:lang w:val="en-US" w:eastAsia="zh-CN"/>
        </w:rPr>
        <w:t>operational</w:t>
      </w:r>
      <w:r>
        <w:rPr>
          <w:rFonts w:ascii="Calibri" w:hAnsi="Calibri"/>
          <w:lang w:val="en-US" w:eastAsia="zh-CN"/>
        </w:rPr>
        <w:t xml:space="preserve"> nodes in combination with the full content of the specification and apply them in relevant contexts such as </w:t>
      </w:r>
      <w:r>
        <w:rPr>
          <w:rFonts w:ascii="Calibri" w:hAnsi="Calibri" w:hint="eastAsia"/>
          <w:lang w:val="en-US" w:eastAsia="zh-CN"/>
        </w:rPr>
        <w:t>U</w:t>
      </w:r>
      <w:r>
        <w:rPr>
          <w:rFonts w:ascii="Calibri" w:hAnsi="Calibri"/>
          <w:lang w:val="en-US" w:eastAsia="zh-CN"/>
        </w:rPr>
        <w:t>se</w:t>
      </w:r>
      <w:r>
        <w:rPr>
          <w:rFonts w:asciiTheme="minorHAnsi" w:hAnsiTheme="minorHAnsi"/>
          <w:lang w:val="en-US" w:eastAsia="zh-CN"/>
        </w:rPr>
        <w:t xml:space="preserve"> </w:t>
      </w:r>
      <w:r>
        <w:rPr>
          <w:rFonts w:asciiTheme="minorHAnsi" w:hAnsiTheme="minorHAnsi" w:hint="eastAsia"/>
          <w:lang w:val="en-US" w:eastAsia="zh-CN"/>
        </w:rPr>
        <w:t>Case</w:t>
      </w:r>
      <w:r>
        <w:rPr>
          <w:rFonts w:asciiTheme="minorHAnsi" w:hAnsiTheme="minorHAnsi"/>
          <w:lang w:val="en-US" w:eastAsia="zh-CN"/>
        </w:rPr>
        <w:t>s</w:t>
      </w:r>
      <w:r>
        <w:rPr>
          <w:rFonts w:ascii="Calibri" w:hAnsi="Calibri"/>
          <w:lang w:val="en-US" w:eastAsia="zh-CN"/>
        </w:rPr>
        <w:t>.</w:t>
      </w:r>
    </w:p>
    <w:p w14:paraId="2062078D" w14:textId="77777777" w:rsidR="00010474" w:rsidRDefault="00AD2CCA">
      <w:pPr>
        <w:pStyle w:val="BodyText"/>
        <w:jc w:val="center"/>
      </w:pPr>
      <w:r>
        <w:rPr>
          <w:noProof/>
        </w:rPr>
        <w:lastRenderedPageBreak/>
        <w:drawing>
          <wp:inline distT="0" distB="0" distL="114300" distR="114300" wp14:anchorId="3649359C" wp14:editId="319A7CDC">
            <wp:extent cx="4552315" cy="4608830"/>
            <wp:effectExtent l="0" t="0" r="635" b="127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20"/>
                    <a:stretch>
                      <a:fillRect/>
                    </a:stretch>
                  </pic:blipFill>
                  <pic:spPr>
                    <a:xfrm>
                      <a:off x="0" y="0"/>
                      <a:ext cx="4552315" cy="4608830"/>
                    </a:xfrm>
                    <a:prstGeom prst="rect">
                      <a:avLst/>
                    </a:prstGeom>
                    <a:noFill/>
                    <a:ln>
                      <a:noFill/>
                    </a:ln>
                  </pic:spPr>
                </pic:pic>
              </a:graphicData>
            </a:graphic>
          </wp:inline>
        </w:drawing>
      </w:r>
    </w:p>
    <w:p w14:paraId="6BC86D8F" w14:textId="77777777" w:rsidR="00010474" w:rsidRDefault="00AD2CCA">
      <w:pPr>
        <w:pStyle w:val="Figurecaption"/>
        <w:numPr>
          <w:ilvl w:val="0"/>
          <w:numId w:val="0"/>
        </w:numPr>
        <w:tabs>
          <w:tab w:val="left" w:pos="3052"/>
        </w:tabs>
        <w:ind w:hanging="992"/>
      </w:pPr>
      <w:r>
        <w:rPr>
          <w:rFonts w:asciiTheme="minorHAnsi" w:hAnsiTheme="minorHAnsi"/>
        </w:rPr>
        <w:t>Figure 3</w:t>
      </w:r>
      <w:r>
        <w:rPr>
          <w:rFonts w:asciiTheme="minorHAnsi" w:hAnsiTheme="minorHAnsi" w:hint="eastAsia"/>
          <w:lang w:val="en-US" w:eastAsia="zh-CN"/>
        </w:rPr>
        <w:t xml:space="preserve"> Suggested Additional Operational Nodes</w:t>
      </w:r>
    </w:p>
    <w:p w14:paraId="031FEFC7" w14:textId="77777777" w:rsidR="00010474" w:rsidRDefault="00AD2CCA">
      <w:pPr>
        <w:pStyle w:val="Heading2"/>
        <w:ind w:left="0" w:firstLine="0"/>
        <w:rPr>
          <w:rFonts w:asciiTheme="minorHAnsi" w:hAnsiTheme="minorHAnsi"/>
          <w:lang w:val="en-US" w:eastAsia="zh-CN"/>
        </w:rPr>
      </w:pPr>
      <w:r>
        <w:rPr>
          <w:rFonts w:hint="eastAsia"/>
          <w:lang w:val="en-US" w:eastAsia="zh-CN"/>
        </w:rPr>
        <w:t>Proposals on Improving Service Overview</w:t>
      </w:r>
    </w:p>
    <w:p w14:paraId="7B3E5D43" w14:textId="77777777" w:rsidR="00010474" w:rsidRDefault="00AD2CCA">
      <w:pPr>
        <w:pStyle w:val="BodyText"/>
        <w:rPr>
          <w:rFonts w:ascii="Calibri" w:hAnsi="Calibri"/>
          <w:lang w:val="en-US" w:eastAsia="zh-CN"/>
        </w:rPr>
      </w:pPr>
      <w:r>
        <w:rPr>
          <w:rFonts w:ascii="Calibri" w:hAnsi="Calibri" w:hint="eastAsia"/>
          <w:lang w:val="en-US" w:eastAsia="zh-CN"/>
        </w:rPr>
        <w:t xml:space="preserve">As the Edition 1.5 that has been released for testing, compared with </w:t>
      </w:r>
      <w:r>
        <w:rPr>
          <w:rFonts w:ascii="Calibri" w:hAnsi="Calibri" w:hint="eastAsia"/>
          <w:i/>
          <w:iCs/>
          <w:lang w:val="en-US" w:eastAsia="zh-CN"/>
        </w:rPr>
        <w:t>Service Specification for VTS - Vessel Route Exchange Edition 1.1</w:t>
      </w:r>
      <w:r>
        <w:rPr>
          <w:rFonts w:ascii="Calibri" w:hAnsi="Calibri" w:hint="eastAsia"/>
          <w:lang w:val="en-US" w:eastAsia="zh-CN"/>
        </w:rPr>
        <w:t xml:space="preserve"> and the relevant requirements of G1128, the content of this section is relatively </w:t>
      </w:r>
      <w:r>
        <w:rPr>
          <w:rFonts w:ascii="Calibri" w:hAnsi="Calibri"/>
          <w:lang w:eastAsia="zh-CN"/>
        </w:rPr>
        <w:t>insufficient</w:t>
      </w:r>
      <w:r>
        <w:rPr>
          <w:rFonts w:ascii="Calibri" w:hAnsi="Calibri" w:hint="eastAsia"/>
          <w:lang w:val="en-US" w:eastAsia="zh-CN"/>
        </w:rPr>
        <w:t>.</w:t>
      </w:r>
      <w:r>
        <w:rPr>
          <w:rFonts w:ascii="Calibri" w:hAnsi="Calibri"/>
          <w:lang w:eastAsia="zh-CN"/>
        </w:rPr>
        <w:t xml:space="preserve"> </w:t>
      </w:r>
      <w:r>
        <w:rPr>
          <w:rFonts w:ascii="Calibri" w:hAnsi="Calibri" w:hint="eastAsia"/>
          <w:lang w:val="en-US" w:eastAsia="zh-CN"/>
        </w:rPr>
        <w:t>Specific suggestions are as follows:</w:t>
      </w:r>
    </w:p>
    <w:p w14:paraId="228CC77C" w14:textId="77777777" w:rsidR="00010474" w:rsidRDefault="00AD2CCA">
      <w:pPr>
        <w:pStyle w:val="Heading3"/>
        <w:rPr>
          <w:lang w:val="en-US" w:eastAsia="zh-CN"/>
        </w:rPr>
      </w:pPr>
      <w:r>
        <w:rPr>
          <w:rFonts w:hint="eastAsia"/>
          <w:lang w:val="en-US" w:eastAsia="zh-CN"/>
        </w:rPr>
        <w:t>Logical operations RELATED PROPOSALs</w:t>
      </w:r>
      <w:r>
        <w:rPr>
          <w:rFonts w:hint="eastAsia"/>
          <w:lang w:val="en-US" w:eastAsia="zh-CN"/>
        </w:rPr>
        <w:tab/>
      </w:r>
    </w:p>
    <w:p w14:paraId="0DCD9912" w14:textId="77777777" w:rsidR="00010474" w:rsidRDefault="00AD2CCA">
      <w:pPr>
        <w:pStyle w:val="BodyText"/>
        <w:rPr>
          <w:rFonts w:ascii="Calibri" w:hAnsi="Calibri"/>
          <w:lang w:val="en-US" w:eastAsia="zh-CN"/>
        </w:rPr>
      </w:pPr>
      <w:r>
        <w:rPr>
          <w:rFonts w:ascii="Calibri" w:hAnsi="Calibri" w:hint="eastAsia"/>
          <w:lang w:val="en-US" w:eastAsia="zh-CN"/>
        </w:rPr>
        <w:t>There are only three logical operations in section 4.1. It is suggested to delete the content of "As an example..." and add the following four logical operations:</w:t>
      </w:r>
    </w:p>
    <w:p w14:paraId="237603C9" w14:textId="77777777" w:rsidR="00010474" w:rsidRDefault="00AD2CCA">
      <w:pPr>
        <w:pStyle w:val="BodyText"/>
        <w:numPr>
          <w:ilvl w:val="0"/>
          <w:numId w:val="18"/>
        </w:numPr>
        <w:rPr>
          <w:rFonts w:ascii="Calibri" w:hAnsi="Calibri"/>
          <w:lang w:val="en-US" w:eastAsia="zh-CN"/>
        </w:rPr>
      </w:pPr>
      <w:r>
        <w:rPr>
          <w:rFonts w:ascii="Calibri" w:hAnsi="Calibri" w:hint="eastAsia"/>
          <w:lang w:val="en-US" w:eastAsia="zh-CN"/>
        </w:rPr>
        <w:t>Discover service capabilities: The service must have a way to discover if the consumer supports payload encryption or requesting the Traffic Clearance</w:t>
      </w:r>
    </w:p>
    <w:p w14:paraId="017BEAFF" w14:textId="77777777" w:rsidR="00010474" w:rsidRDefault="00AD2CCA">
      <w:pPr>
        <w:pStyle w:val="BodyText"/>
        <w:numPr>
          <w:ilvl w:val="0"/>
          <w:numId w:val="18"/>
        </w:numPr>
        <w:rPr>
          <w:rFonts w:ascii="Calibri" w:hAnsi="Calibri"/>
          <w:lang w:val="en-US" w:eastAsia="zh-CN"/>
        </w:rPr>
      </w:pPr>
      <w:r>
        <w:rPr>
          <w:rFonts w:ascii="Calibri" w:hAnsi="Calibri" w:hint="eastAsia"/>
          <w:lang w:val="en-US" w:eastAsia="zh-CN"/>
        </w:rPr>
        <w:t>System status: For service registries and service consumers to be able to check if a service is up, an interface must be defined that allows the checking of service without sending a valid message.</w:t>
      </w:r>
    </w:p>
    <w:p w14:paraId="09F2FC3A" w14:textId="77777777" w:rsidR="00010474" w:rsidRDefault="00AD2CCA">
      <w:pPr>
        <w:pStyle w:val="BodyText"/>
        <w:numPr>
          <w:ilvl w:val="0"/>
          <w:numId w:val="18"/>
        </w:numPr>
        <w:rPr>
          <w:rFonts w:ascii="Calibri" w:hAnsi="Calibri"/>
          <w:lang w:val="en-US" w:eastAsia="zh-CN"/>
        </w:rPr>
      </w:pPr>
      <w:r>
        <w:rPr>
          <w:rFonts w:ascii="Calibri" w:hAnsi="Calibri" w:hint="eastAsia"/>
          <w:lang w:val="en-US" w:eastAsia="zh-CN"/>
        </w:rPr>
        <w:t>Service registry updates: The service must be able to update its own metadata in the service registry according to the service registry definitions. This is required to maintain updated certificates in the service registry as well as to allow other automatic updates to service information.</w:t>
      </w:r>
    </w:p>
    <w:p w14:paraId="49C2EA67" w14:textId="77777777" w:rsidR="00010474" w:rsidRDefault="00AD2CCA">
      <w:pPr>
        <w:pStyle w:val="BodyText"/>
        <w:numPr>
          <w:ilvl w:val="0"/>
          <w:numId w:val="18"/>
        </w:numPr>
        <w:rPr>
          <w:rFonts w:ascii="Calibri" w:hAnsi="Calibri"/>
          <w:lang w:val="en-US" w:eastAsia="zh-CN"/>
        </w:rPr>
      </w:pPr>
      <w:r>
        <w:rPr>
          <w:rFonts w:ascii="Calibri" w:hAnsi="Calibri" w:hint="eastAsia"/>
          <w:lang w:val="en-US" w:eastAsia="zh-CN"/>
        </w:rPr>
        <w:t>Search service registry: The service must have a way to search a maritime service registry for the consumer endpoint if it is registered.</w:t>
      </w:r>
    </w:p>
    <w:p w14:paraId="55A752A3" w14:textId="77777777" w:rsidR="00010474" w:rsidRDefault="00AD2CCA">
      <w:pPr>
        <w:pStyle w:val="Heading3"/>
        <w:rPr>
          <w:lang w:val="en-US" w:eastAsia="zh-CN"/>
        </w:rPr>
      </w:pPr>
      <w:r>
        <w:rPr>
          <w:rFonts w:hint="eastAsia"/>
          <w:lang w:val="en-US" w:eastAsia="zh-CN"/>
        </w:rPr>
        <w:t>Logical Parameters RELATED PROPOSALs</w:t>
      </w:r>
      <w:r>
        <w:rPr>
          <w:rFonts w:hint="eastAsia"/>
          <w:lang w:val="en-US" w:eastAsia="zh-CN"/>
        </w:rPr>
        <w:tab/>
      </w:r>
    </w:p>
    <w:p w14:paraId="0F1A17E0" w14:textId="77777777" w:rsidR="00010474" w:rsidRDefault="00AD2CCA">
      <w:pPr>
        <w:pStyle w:val="BodyText"/>
        <w:rPr>
          <w:rFonts w:ascii="Calibri" w:hAnsi="Calibri"/>
          <w:lang w:val="en-US" w:eastAsia="zh-CN"/>
        </w:rPr>
      </w:pPr>
      <w:r>
        <w:rPr>
          <w:rFonts w:ascii="Calibri" w:hAnsi="Calibri" w:hint="eastAsia"/>
          <w:lang w:val="en-US" w:eastAsia="zh-CN"/>
        </w:rPr>
        <w:t>The full text of section 4.2 Logical Parameters references to the relevant principles of G1128 and lacks substantive content. It is suggested to add the following three logical parameters:</w:t>
      </w:r>
    </w:p>
    <w:p w14:paraId="7712ABFC" w14:textId="77777777" w:rsidR="00010474" w:rsidRDefault="00AD2CCA">
      <w:pPr>
        <w:pStyle w:val="BodyText"/>
        <w:rPr>
          <w:rFonts w:ascii="Calibri" w:hAnsi="Calibri"/>
          <w:lang w:val="en-US" w:eastAsia="zh-CN"/>
        </w:rPr>
      </w:pPr>
      <w:bookmarkStart w:id="4" w:name="_Ref196501451"/>
      <w:bookmarkStart w:id="5" w:name="_Toc196502217"/>
      <w:bookmarkEnd w:id="3"/>
      <w:r>
        <w:rPr>
          <w:rFonts w:ascii="Calibri" w:hAnsi="Calibri" w:hint="eastAsia"/>
          <w:lang w:val="en-US" w:eastAsia="zh-CN"/>
        </w:rPr>
        <w:lastRenderedPageBreak/>
        <w:t>1</w:t>
      </w:r>
      <w:r>
        <w:rPr>
          <w:rFonts w:ascii="Calibri" w:hAnsi="Calibri" w:hint="eastAsia"/>
          <w:lang w:val="en-US" w:eastAsia="zh-CN"/>
        </w:rPr>
        <w:tab/>
        <w:t>Callback</w:t>
      </w:r>
      <w:bookmarkEnd w:id="4"/>
      <w:bookmarkEnd w:id="5"/>
      <w:r>
        <w:rPr>
          <w:rFonts w:ascii="Calibri" w:hAnsi="Calibri" w:hint="eastAsia"/>
          <w:lang w:val="en-US" w:eastAsia="zh-CN"/>
        </w:rPr>
        <w:t>: For most operations initiated by the consumer a callback parameter is expected that defines how or where the service may respond to the consumer. This parameter is not required, but if it is not present, the consumer must be available in a service registry for discovery. The actual method of the callback depends on the service design.</w:t>
      </w:r>
    </w:p>
    <w:p w14:paraId="225CEAEB" w14:textId="77777777" w:rsidR="00010474" w:rsidRDefault="00AD2CCA">
      <w:pPr>
        <w:pStyle w:val="BodyText"/>
        <w:rPr>
          <w:rFonts w:ascii="Calibri" w:hAnsi="Calibri"/>
          <w:lang w:val="en-US" w:eastAsia="zh-CN"/>
        </w:rPr>
      </w:pPr>
      <w:bookmarkStart w:id="6" w:name="_Toc196502218"/>
      <w:r>
        <w:rPr>
          <w:rFonts w:ascii="Calibri" w:hAnsi="Calibri" w:hint="eastAsia"/>
          <w:lang w:val="en-US" w:eastAsia="zh-CN"/>
        </w:rPr>
        <w:t>2</w:t>
      </w:r>
      <w:bookmarkEnd w:id="6"/>
      <w:r>
        <w:rPr>
          <w:rFonts w:ascii="Calibri" w:hAnsi="Calibri" w:hint="eastAsia"/>
          <w:lang w:val="en-US" w:eastAsia="zh-CN"/>
        </w:rPr>
        <w:tab/>
        <w:t>Message identifier: In all operations where an acknowledgment is requested, a unique identifier of the message must be present that the acknowledgment can refer to. This is typically referred to as a transaction identifier, correlation id and so on.</w:t>
      </w:r>
    </w:p>
    <w:p w14:paraId="61AD0353" w14:textId="77777777" w:rsidR="00010474" w:rsidRDefault="00AD2CCA">
      <w:pPr>
        <w:pStyle w:val="BodyText"/>
        <w:rPr>
          <w:rFonts w:ascii="Calibri" w:hAnsi="Calibri"/>
          <w:lang w:val="en-US" w:eastAsia="zh-CN"/>
        </w:rPr>
      </w:pPr>
      <w:r>
        <w:rPr>
          <w:rFonts w:ascii="Calibri" w:hAnsi="Calibri" w:hint="eastAsia"/>
          <w:lang w:val="en-US" w:eastAsia="zh-CN"/>
        </w:rPr>
        <w:t>3</w:t>
      </w:r>
      <w:r>
        <w:rPr>
          <w:rFonts w:ascii="Calibri" w:hAnsi="Calibri" w:hint="eastAsia"/>
          <w:lang w:val="en-US" w:eastAsia="zh-CN"/>
        </w:rPr>
        <w:tab/>
        <w:t>Service discovery: The typical parameters used in service discovery are defined. It is important to note that searching for multiple versions of a service design that can be used is possible to ensure that the search returns all compatible versions and not just a single version. It is also important to note that from a service discovery point of view the version of the actual implementation should not have any significance.</w:t>
      </w:r>
    </w:p>
    <w:p w14:paraId="45656BB5" w14:textId="77777777" w:rsidR="00010474" w:rsidRDefault="00AD2CCA">
      <w:pPr>
        <w:pStyle w:val="Heading2"/>
        <w:ind w:left="0" w:firstLine="0"/>
        <w:rPr>
          <w:rFonts w:asciiTheme="minorHAnsi" w:hAnsiTheme="minorHAnsi"/>
          <w:lang w:val="en-US" w:eastAsia="zh-CN"/>
        </w:rPr>
      </w:pPr>
      <w:r>
        <w:rPr>
          <w:rFonts w:hint="eastAsia"/>
          <w:lang w:val="en-US" w:eastAsia="zh-CN"/>
        </w:rPr>
        <w:t>Proposals on Improving Service Data Model</w:t>
      </w:r>
    </w:p>
    <w:p w14:paraId="5EE1CF73" w14:textId="77777777" w:rsidR="00010474" w:rsidRDefault="00AD2CCA">
      <w:pPr>
        <w:pStyle w:val="References"/>
        <w:numPr>
          <w:ilvl w:val="0"/>
          <w:numId w:val="0"/>
        </w:numPr>
        <w:rPr>
          <w:rFonts w:asciiTheme="minorHAnsi" w:hAnsiTheme="minorHAnsi"/>
          <w:lang w:val="en-US" w:eastAsia="zh-CN"/>
        </w:rPr>
      </w:pPr>
      <w:r>
        <w:rPr>
          <w:rFonts w:asciiTheme="minorHAnsi" w:hAnsiTheme="minorHAnsi" w:hint="eastAsia"/>
          <w:lang w:val="en-US" w:eastAsia="zh-CN"/>
        </w:rPr>
        <w:t>The enumeration values of "subjectOfCommunication" in "VTSDigitalInformationMessage", namely "9 Pilotage" "10 Port Visit"</w:t>
      </w:r>
      <w:r>
        <w:rPr>
          <w:rFonts w:asciiTheme="minorHAnsi" w:hAnsiTheme="minorHAnsi"/>
          <w:lang w:eastAsia="zh-CN"/>
        </w:rPr>
        <w:t xml:space="preserve"> </w:t>
      </w:r>
      <w:r>
        <w:rPr>
          <w:rFonts w:asciiTheme="minorHAnsi" w:hAnsiTheme="minorHAnsi" w:hint="eastAsia"/>
          <w:lang w:val="en-US" w:eastAsia="zh-CN"/>
        </w:rPr>
        <w:t>"11 Ready to Sail Operation", and the enumeration values of "messageStatus", namely "3 Confirmed" and "5 Cancelled", are not referenced in other relevant sections of this specification such as user instances and functional requirements. They also do not comply with the requirements of G1128 Version 1.7 in terms of how to use these enumeration values when implementing this service. Additionally, considering user cases and the context, it is suggested to add "3 passby" in "location Type".</w:t>
      </w:r>
    </w:p>
    <w:p w14:paraId="17E060AC" w14:textId="77777777" w:rsidR="00010474" w:rsidRDefault="00AD2CCA">
      <w:pPr>
        <w:pStyle w:val="Heading2"/>
        <w:ind w:left="0" w:firstLine="0"/>
        <w:rPr>
          <w:rFonts w:asciiTheme="minorHAnsi" w:hAnsiTheme="minorHAnsi"/>
          <w:lang w:val="en-US" w:eastAsia="zh-CN"/>
        </w:rPr>
      </w:pPr>
      <w:r>
        <w:rPr>
          <w:rFonts w:hint="eastAsia"/>
          <w:lang w:val="en-US" w:eastAsia="zh-CN"/>
        </w:rPr>
        <w:t>ProposalS on Improving Service Dynamic Behaviour</w:t>
      </w:r>
    </w:p>
    <w:p w14:paraId="15E95D8F" w14:textId="77777777" w:rsidR="00010474" w:rsidRDefault="00AD2CCA">
      <w:pPr>
        <w:pStyle w:val="References"/>
        <w:numPr>
          <w:ilvl w:val="0"/>
          <w:numId w:val="0"/>
        </w:numPr>
        <w:rPr>
          <w:rFonts w:asciiTheme="minorHAnsi" w:hAnsiTheme="minorHAnsi"/>
          <w:lang w:val="en-US" w:eastAsia="zh-CN"/>
        </w:rPr>
      </w:pPr>
      <w:r>
        <w:rPr>
          <w:rFonts w:asciiTheme="minorHAnsi" w:hAnsiTheme="minorHAnsi"/>
          <w:lang w:val="en-US" w:eastAsia="zh-CN"/>
        </w:rPr>
        <w:t xml:space="preserve">In accordance with the relevant requirements of G1191 </w:t>
      </w:r>
      <w:r>
        <w:rPr>
          <w:rFonts w:asciiTheme="minorHAnsi" w:hAnsiTheme="minorHAnsi"/>
          <w:i/>
          <w:iCs/>
          <w:lang w:val="en-US" w:eastAsia="zh-CN"/>
        </w:rPr>
        <w:t>Maritime Service Registry</w:t>
      </w:r>
      <w:r>
        <w:rPr>
          <w:rFonts w:asciiTheme="minorHAnsi" w:hAnsiTheme="minorHAnsi" w:hint="eastAsia"/>
          <w:i/>
          <w:iCs/>
          <w:lang w:val="en-US" w:eastAsia="zh-CN"/>
        </w:rPr>
        <w:t xml:space="preserve"> </w:t>
      </w:r>
      <w:r>
        <w:rPr>
          <w:rFonts w:asciiTheme="minorHAnsi" w:hAnsiTheme="minorHAnsi"/>
          <w:i/>
          <w:iCs/>
          <w:lang w:val="en-US" w:eastAsia="zh-CN"/>
        </w:rPr>
        <w:t>(MSR) Technical Specification Edition 1.1</w:t>
      </w:r>
      <w:r>
        <w:rPr>
          <w:rFonts w:asciiTheme="minorHAnsi" w:hAnsiTheme="minorHAnsi"/>
          <w:lang w:val="en-US" w:eastAsia="zh-CN"/>
        </w:rPr>
        <w:t xml:space="preserve">, it is suggested to add a new dynamic </w:t>
      </w:r>
      <w:r>
        <w:rPr>
          <w:rFonts w:asciiTheme="minorHAnsi" w:hAnsiTheme="minorHAnsi" w:hint="eastAsia"/>
          <w:lang w:val="en-US" w:eastAsia="zh-CN"/>
        </w:rPr>
        <w:t>behaviour</w:t>
      </w:r>
      <w:r>
        <w:rPr>
          <w:rFonts w:asciiTheme="minorHAnsi" w:hAnsiTheme="minorHAnsi"/>
          <w:lang w:val="en-US" w:eastAsia="zh-CN"/>
        </w:rPr>
        <w:t xml:space="preserve"> of "service discovery"  and the following description:</w:t>
      </w:r>
    </w:p>
    <w:p w14:paraId="34B6FDD5" w14:textId="77777777" w:rsidR="00010474" w:rsidRDefault="00AD2CCA">
      <w:pPr>
        <w:pStyle w:val="References"/>
        <w:numPr>
          <w:ilvl w:val="0"/>
          <w:numId w:val="0"/>
        </w:numPr>
        <w:rPr>
          <w:rFonts w:ascii="Calibri" w:hAnsi="Calibri"/>
          <w:szCs w:val="22"/>
          <w:lang w:val="en-US" w:eastAsia="zh-CN"/>
        </w:rPr>
      </w:pPr>
      <w:r>
        <w:rPr>
          <w:rFonts w:ascii="Calibri" w:hAnsi="Calibri" w:hint="eastAsia"/>
          <w:szCs w:val="22"/>
          <w:lang w:val="en-US" w:eastAsia="zh-CN"/>
        </w:rPr>
        <w:t>The method for service discovery using maritime service registries (MSRs) is described in more detail in G1128. To allow service discovery in the maritime domain, the service must be registered in a maritime service registry that participates in the global search. If the consumer allows automated requesting of route, it must be discoverable in a MSR that participates in global search. The consumer must support searching for compatible instances of the service in MSRs by using the geometry of the route and an applicable version of a service design based on this specification. The geometry of the route may be simplified if required. The service must support searching for consumers based on the vessel's MRN; or IMO or MMSI number.</w:t>
      </w:r>
    </w:p>
    <w:p w14:paraId="6B34A7C6" w14:textId="77777777" w:rsidR="00010474" w:rsidRDefault="00AD2CCA">
      <w:pPr>
        <w:pStyle w:val="Heading2"/>
        <w:ind w:left="0" w:firstLine="0"/>
        <w:rPr>
          <w:rFonts w:asciiTheme="minorHAnsi" w:hAnsiTheme="minorHAnsi"/>
          <w:lang w:val="en-US" w:eastAsia="zh-CN"/>
        </w:rPr>
      </w:pPr>
      <w:r>
        <w:rPr>
          <w:rFonts w:hint="eastAsia"/>
          <w:lang w:val="en-US" w:eastAsia="zh-CN"/>
        </w:rPr>
        <w:t>ProposalS on Improving References</w:t>
      </w:r>
    </w:p>
    <w:p w14:paraId="5E153723" w14:textId="77777777" w:rsidR="00010474" w:rsidRDefault="00AD2CCA">
      <w:pPr>
        <w:pStyle w:val="References"/>
        <w:numPr>
          <w:ilvl w:val="0"/>
          <w:numId w:val="0"/>
        </w:numPr>
        <w:rPr>
          <w:rFonts w:asciiTheme="minorHAnsi" w:hAnsiTheme="minorHAnsi"/>
          <w:lang w:val="en-US" w:eastAsia="zh-CN"/>
        </w:rPr>
      </w:pPr>
      <w:r>
        <w:rPr>
          <w:rFonts w:asciiTheme="minorHAnsi" w:hAnsiTheme="minorHAnsi" w:hint="eastAsia"/>
          <w:lang w:val="en-US" w:eastAsia="zh-CN"/>
        </w:rPr>
        <w:t>G1128 clearly presents relevant industrial standards and references in the form of a list rather than a table</w:t>
      </w:r>
      <w:r>
        <w:rPr>
          <w:rFonts w:asciiTheme="minorHAnsi" w:hAnsiTheme="minorHAnsi"/>
          <w:lang w:eastAsia="zh-CN"/>
        </w:rPr>
        <w:t>.</w:t>
      </w:r>
      <w:r>
        <w:rPr>
          <w:rFonts w:asciiTheme="minorHAnsi" w:hAnsiTheme="minorHAnsi" w:hint="eastAsia"/>
          <w:lang w:val="en-US" w:eastAsia="zh-CN"/>
        </w:rPr>
        <w:t xml:space="preserve"> </w:t>
      </w:r>
      <w:r>
        <w:rPr>
          <w:rFonts w:asciiTheme="minorHAnsi" w:hAnsiTheme="minorHAnsi"/>
          <w:lang w:eastAsia="zh-CN"/>
        </w:rPr>
        <w:t>I</w:t>
      </w:r>
      <w:r>
        <w:rPr>
          <w:rFonts w:asciiTheme="minorHAnsi" w:hAnsiTheme="minorHAnsi" w:hint="eastAsia"/>
          <w:lang w:val="en-US" w:eastAsia="zh-CN"/>
        </w:rPr>
        <w:t xml:space="preserve">n combination with the newly approved </w:t>
      </w:r>
      <w:r>
        <w:rPr>
          <w:rFonts w:asciiTheme="minorHAnsi" w:hAnsiTheme="minorHAnsi"/>
          <w:i/>
          <w:iCs/>
          <w:lang w:val="en-US" w:eastAsia="zh-CN"/>
        </w:rPr>
        <w:t>Service Specification for VTS - Vessel Route Exchange Edition 1.1</w:t>
      </w:r>
      <w:r>
        <w:rPr>
          <w:rFonts w:asciiTheme="minorHAnsi" w:hAnsiTheme="minorHAnsi" w:hint="eastAsia"/>
          <w:lang w:val="en-US" w:eastAsia="zh-CN"/>
        </w:rPr>
        <w:t xml:space="preserve"> and </w:t>
      </w:r>
      <w:r>
        <w:rPr>
          <w:rFonts w:asciiTheme="minorHAnsi" w:hAnsiTheme="minorHAnsi"/>
          <w:lang w:val="en-US" w:eastAsia="zh-CN"/>
        </w:rPr>
        <w:t xml:space="preserve">G1191 </w:t>
      </w:r>
      <w:r>
        <w:rPr>
          <w:rFonts w:asciiTheme="minorHAnsi" w:hAnsiTheme="minorHAnsi"/>
          <w:i/>
          <w:iCs/>
          <w:lang w:val="en-US" w:eastAsia="zh-CN"/>
        </w:rPr>
        <w:t>Maritime Service Registry</w:t>
      </w:r>
      <w:r>
        <w:rPr>
          <w:rFonts w:asciiTheme="minorHAnsi" w:hAnsiTheme="minorHAnsi" w:hint="eastAsia"/>
          <w:i/>
          <w:iCs/>
          <w:lang w:val="en-US" w:eastAsia="zh-CN"/>
        </w:rPr>
        <w:t xml:space="preserve"> </w:t>
      </w:r>
      <w:r>
        <w:rPr>
          <w:rFonts w:asciiTheme="minorHAnsi" w:hAnsiTheme="minorHAnsi"/>
          <w:i/>
          <w:iCs/>
          <w:lang w:val="en-US" w:eastAsia="zh-CN"/>
        </w:rPr>
        <w:t>(MSR) Technical Specification Edition 1.1</w:t>
      </w:r>
      <w:r>
        <w:rPr>
          <w:rFonts w:asciiTheme="minorHAnsi" w:hAnsiTheme="minorHAnsi" w:hint="eastAsia"/>
          <w:lang w:val="en-US" w:eastAsia="zh-CN"/>
        </w:rPr>
        <w:t xml:space="preserve"> by Council03 in December, 2025,</w:t>
      </w:r>
      <w:r>
        <w:rPr>
          <w:rFonts w:asciiTheme="minorHAnsi" w:hAnsiTheme="minorHAnsi"/>
          <w:lang w:eastAsia="zh-CN"/>
        </w:rPr>
        <w:t xml:space="preserve"> i</w:t>
      </w:r>
      <w:r>
        <w:rPr>
          <w:rFonts w:asciiTheme="minorHAnsi" w:hAnsiTheme="minorHAnsi" w:hint="eastAsia"/>
          <w:lang w:val="en-US" w:eastAsia="zh-CN"/>
        </w:rPr>
        <w:t xml:space="preserve">t is suggested that the tables of Relevant Industrial Standards and References in 3.4.1 be changed to list, and G1128 be updated to version 1.7. New normative references to standards such as MSC.1.Circ.1610, Rev.1, IALA G1183, G1191, G1111, IEC 6373-2, and SECOM </w:t>
      </w:r>
      <w:r>
        <w:rPr>
          <w:rFonts w:asciiTheme="minorHAnsi" w:hAnsiTheme="minorHAnsi"/>
          <w:lang w:eastAsia="zh-CN"/>
        </w:rPr>
        <w:t xml:space="preserve">should be </w:t>
      </w:r>
      <w:r>
        <w:rPr>
          <w:rFonts w:asciiTheme="minorHAnsi" w:hAnsiTheme="minorHAnsi" w:hint="eastAsia"/>
          <w:lang w:val="en-US" w:eastAsia="zh-CN"/>
        </w:rPr>
        <w:t>added.</w:t>
      </w:r>
    </w:p>
    <w:p w14:paraId="6EF11C3E" w14:textId="77777777" w:rsidR="00010474" w:rsidRDefault="00AD2CCA">
      <w:pPr>
        <w:pStyle w:val="Heading1"/>
      </w:pPr>
      <w:r>
        <w:t>Action requested of the Committee</w:t>
      </w:r>
    </w:p>
    <w:p w14:paraId="32D57142" w14:textId="77777777" w:rsidR="00010474" w:rsidRDefault="00AD2CCA">
      <w:pPr>
        <w:pStyle w:val="BodyText"/>
        <w:rPr>
          <w:rFonts w:ascii="Calibri" w:hAnsi="Calibri"/>
          <w:b/>
          <w:caps/>
          <w:color w:val="0070C0"/>
          <w:kern w:val="28"/>
          <w:sz w:val="24"/>
          <w:lang w:eastAsia="de-DE"/>
        </w:rPr>
      </w:pPr>
      <w:r>
        <w:rPr>
          <w:rFonts w:ascii="Calibri" w:hAnsi="Calibri"/>
          <w:lang w:val="en-US"/>
        </w:rPr>
        <w:t>The Committee is requested to consider the proposals in this document and take actions as appropriate.</w:t>
      </w:r>
    </w:p>
    <w:sectPr w:rsidR="00010474">
      <w:headerReference w:type="even" r:id="rId21"/>
      <w:headerReference w:type="default" r:id="rId22"/>
      <w:footerReference w:type="default" r:id="rId23"/>
      <w:headerReference w:type="first" r:id="rId2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7960A" w14:textId="77777777" w:rsidR="007C5C4E" w:rsidRDefault="007C5C4E">
      <w:r>
        <w:separator/>
      </w:r>
    </w:p>
  </w:endnote>
  <w:endnote w:type="continuationSeparator" w:id="0">
    <w:p w14:paraId="56D0A808" w14:textId="77777777" w:rsidR="007C5C4E" w:rsidRDefault="007C5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BE9E1" w14:textId="77777777" w:rsidR="00010474" w:rsidRDefault="00AD2CCA">
    <w:pPr>
      <w:pStyle w:val="Footer"/>
      <w:rPr>
        <w:rFonts w:ascii="Calibri" w:hAnsi="Calibri"/>
      </w:rPr>
    </w:pPr>
    <w:r>
      <w:rPr>
        <w:rFonts w:ascii="Calibri" w:hAnsi="Calibri"/>
        <w:sz w:val="20"/>
        <w:szCs w:val="20"/>
      </w:rPr>
      <w:t>Proposals on</w:t>
    </w:r>
    <w:r>
      <w:rPr>
        <w:rFonts w:ascii="Calibri" w:hAnsi="Calibri" w:hint="eastAsia"/>
        <w:sz w:val="20"/>
        <w:szCs w:val="20"/>
        <w:lang w:val="en-US" w:eastAsia="zh-CN"/>
      </w:rPr>
      <w:t xml:space="preserve"> </w:t>
    </w:r>
    <w:r>
      <w:rPr>
        <w:rFonts w:ascii="Calibri" w:hAnsi="Calibri"/>
        <w:sz w:val="20"/>
        <w:szCs w:val="20"/>
      </w:rPr>
      <w:t>“Service Specification for VTS Traffic Clearance Service Edition 1.</w:t>
    </w:r>
    <w:r>
      <w:rPr>
        <w:rFonts w:ascii="Calibri" w:hAnsi="Calibri" w:hint="eastAsia"/>
        <w:sz w:val="20"/>
        <w:szCs w:val="20"/>
        <w:lang w:val="en-US" w:eastAsia="zh-CN"/>
      </w:rPr>
      <w:t>5</w:t>
    </w:r>
    <w:r>
      <w:rPr>
        <w:rFonts w:ascii="Calibri" w:hAnsi="Calibri"/>
        <w:sz w:val="20"/>
        <w:szCs w:val="20"/>
      </w:rPr>
      <w:t>”</w:t>
    </w:r>
    <w:r>
      <w:rPr>
        <w:rFonts w:ascii="Calibri" w:hAnsi="Calibr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5FB613" w14:textId="77777777" w:rsidR="007C5C4E" w:rsidRDefault="007C5C4E">
      <w:r>
        <w:separator/>
      </w:r>
    </w:p>
  </w:footnote>
  <w:footnote w:type="continuationSeparator" w:id="0">
    <w:p w14:paraId="2EF1E1FF" w14:textId="77777777" w:rsidR="007C5C4E" w:rsidRDefault="007C5C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18EAE" w14:textId="7D4E74BE" w:rsidR="00010474" w:rsidRDefault="000104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79FBD" w14:textId="45E18912" w:rsidR="00010474" w:rsidRDefault="00AD2CCA">
    <w:pPr>
      <w:pStyle w:val="Header"/>
      <w:jc w:val="right"/>
    </w:pPr>
    <w:r>
      <w:rPr>
        <w:noProof/>
      </w:rPr>
      <w:drawing>
        <wp:anchor distT="0" distB="0" distL="114300" distR="114300" simplePos="0" relativeHeight="251658240" behindDoc="0" locked="0" layoutInCell="1" allowOverlap="1" wp14:anchorId="26DB9525" wp14:editId="50F58263">
          <wp:simplePos x="0" y="0"/>
          <wp:positionH relativeFrom="column">
            <wp:posOffset>5447030</wp:posOffset>
          </wp:positionH>
          <wp:positionV relativeFrom="paragraph">
            <wp:posOffset>-427990</wp:posOffset>
          </wp:positionV>
          <wp:extent cx="574675" cy="560070"/>
          <wp:effectExtent l="0" t="0" r="0"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86355" w14:textId="77777777" w:rsidR="00010474" w:rsidRDefault="00AD2CCA">
    <w:pPr>
      <w:pStyle w:val="Header"/>
      <w:jc w:val="center"/>
    </w:pPr>
    <w:r>
      <w:rPr>
        <w:noProof/>
      </w:rPr>
      <w:drawing>
        <wp:anchor distT="0" distB="0" distL="114300" distR="114300" simplePos="0" relativeHeight="251658241" behindDoc="0" locked="0" layoutInCell="1" allowOverlap="1" wp14:anchorId="5F9B1963" wp14:editId="5C29CCE5">
          <wp:simplePos x="0" y="0"/>
          <wp:positionH relativeFrom="column">
            <wp:posOffset>2522855</wp:posOffset>
          </wp:positionH>
          <wp:positionV relativeFrom="paragraph">
            <wp:posOffset>-405130</wp:posOffset>
          </wp:positionV>
          <wp:extent cx="852805" cy="831215"/>
          <wp:effectExtent l="0" t="0" r="0" b="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947791C" w14:textId="77777777" w:rsidR="00010474" w:rsidRDefault="00010474">
    <w:pPr>
      <w:pStyle w:val="Header"/>
      <w:jc w:val="center"/>
    </w:pPr>
  </w:p>
  <w:p w14:paraId="75FE2114" w14:textId="0F34F2AC" w:rsidR="00010474" w:rsidRDefault="00010474">
    <w:pPr>
      <w:pStyle w:val="Header"/>
      <w:jc w:val="center"/>
      <w:rPr>
        <w:lang w:eastAsia="zh-CN"/>
      </w:rPr>
    </w:pPr>
  </w:p>
  <w:p w14:paraId="3147EA69" w14:textId="77777777" w:rsidR="00010474" w:rsidRDefault="00010474">
    <w:pPr>
      <w:pStyle w:val="Header"/>
      <w:jc w:val="cent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EF8E0E0"/>
    <w:multiLevelType w:val="singleLevel"/>
    <w:tmpl w:val="AEF8E0E0"/>
    <w:lvl w:ilvl="0">
      <w:start w:val="1"/>
      <w:numFmt w:val="decimal"/>
      <w:suff w:val="space"/>
      <w:lvlText w:val="%1."/>
      <w:lvlJc w:val="left"/>
    </w:lvl>
  </w:abstractNum>
  <w:abstractNum w:abstractNumId="1" w15:restartNumberingAfterBreak="0">
    <w:nsid w:val="03A21C71"/>
    <w:multiLevelType w:val="multilevel"/>
    <w:tmpl w:val="03A21C71"/>
    <w:lvl w:ilvl="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vanish w:val="0"/>
        <w:color w:val="4F81BD" w:themeColor="accent1"/>
        <w:spacing w:val="0"/>
        <w:w w:val="0"/>
        <w:kern w:val="0"/>
        <w:position w:val="0"/>
        <w:sz w:val="24"/>
        <w:szCs w:val="24"/>
        <w:u w:val="none" w:color="000000"/>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19C37E91"/>
    <w:lvl w:ilvl="0">
      <w:start w:val="1"/>
      <w:numFmt w:val="decimal"/>
      <w:pStyle w:val="Heading1"/>
      <w:lvlText w:val="%1"/>
      <w:lvlJc w:val="left"/>
      <w:pPr>
        <w:tabs>
          <w:tab w:val="left" w:pos="567"/>
        </w:tabs>
        <w:ind w:left="567" w:hanging="567"/>
      </w:pPr>
      <w:rPr>
        <w:rFonts w:hint="default"/>
      </w:rPr>
    </w:lvl>
    <w:lvl w:ilvl="1">
      <w:start w:val="1"/>
      <w:numFmt w:val="decimal"/>
      <w:pStyle w:val="Heading2"/>
      <w:lvlText w:val="%1.%2"/>
      <w:lvlJc w:val="left"/>
      <w:pPr>
        <w:tabs>
          <w:tab w:val="left" w:pos="851"/>
        </w:tabs>
        <w:ind w:left="851" w:hanging="851"/>
      </w:pPr>
      <w:rPr>
        <w:rFonts w:hint="default"/>
      </w:rPr>
    </w:lvl>
    <w:lvl w:ilvl="2">
      <w:start w:val="1"/>
      <w:numFmt w:val="decimal"/>
      <w:pStyle w:val="Heading3"/>
      <w:lvlText w:val="%1.%2.%3"/>
      <w:lvlJc w:val="left"/>
      <w:pPr>
        <w:tabs>
          <w:tab w:val="left" w:pos="1985"/>
        </w:tabs>
        <w:ind w:left="1985"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6973A6F"/>
    <w:multiLevelType w:val="singleLevel"/>
    <w:tmpl w:val="36973A6F"/>
    <w:lvl w:ilvl="0">
      <w:start w:val="1"/>
      <w:numFmt w:val="decimal"/>
      <w:lvlText w:val="[%1]"/>
      <w:lvlJc w:val="left"/>
    </w:lvl>
  </w:abstractNum>
  <w:abstractNum w:abstractNumId="7"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E6B4F5D"/>
    <w:multiLevelType w:val="multilevel"/>
    <w:tmpl w:val="3E6B4F5D"/>
    <w:lvl w:ilvl="0">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9"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4"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0585238"/>
    <w:multiLevelType w:val="multilevel"/>
    <w:tmpl w:val="60585238"/>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7"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1228229973">
    <w:abstractNumId w:val="3"/>
  </w:num>
  <w:num w:numId="2" w16cid:durableId="618102100">
    <w:abstractNumId w:val="15"/>
  </w:num>
  <w:num w:numId="3" w16cid:durableId="690692259">
    <w:abstractNumId w:val="11"/>
  </w:num>
  <w:num w:numId="4" w16cid:durableId="1579555419">
    <w:abstractNumId w:val="2"/>
  </w:num>
  <w:num w:numId="5" w16cid:durableId="1176726864">
    <w:abstractNumId w:val="17"/>
  </w:num>
  <w:num w:numId="6" w16cid:durableId="615988093">
    <w:abstractNumId w:val="13"/>
  </w:num>
  <w:num w:numId="7" w16cid:durableId="1810322722">
    <w:abstractNumId w:val="12"/>
  </w:num>
  <w:num w:numId="8" w16cid:durableId="1716198440">
    <w:abstractNumId w:val="10"/>
  </w:num>
  <w:num w:numId="9" w16cid:durableId="471288748">
    <w:abstractNumId w:val="16"/>
  </w:num>
  <w:num w:numId="10" w16cid:durableId="124738365">
    <w:abstractNumId w:val="9"/>
  </w:num>
  <w:num w:numId="11" w16cid:durableId="1730959018">
    <w:abstractNumId w:val="14"/>
  </w:num>
  <w:num w:numId="12" w16cid:durableId="2144620451">
    <w:abstractNumId w:val="4"/>
  </w:num>
  <w:num w:numId="13" w16cid:durableId="1339045853">
    <w:abstractNumId w:val="7"/>
  </w:num>
  <w:num w:numId="14" w16cid:durableId="1526597366">
    <w:abstractNumId w:val="8"/>
  </w:num>
  <w:num w:numId="15" w16cid:durableId="2060736628">
    <w:abstractNumId w:val="1"/>
  </w:num>
  <w:num w:numId="16" w16cid:durableId="1087576268">
    <w:abstractNumId w:val="5"/>
  </w:num>
  <w:num w:numId="17" w16cid:durableId="1353265485">
    <w:abstractNumId w:val="6"/>
  </w:num>
  <w:num w:numId="18" w16cid:durableId="11851754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drawingGridHorizontalSpacing w:val="1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10474"/>
    <w:rsid w:val="00024497"/>
    <w:rsid w:val="00036A03"/>
    <w:rsid w:val="00036B9E"/>
    <w:rsid w:val="00037DF4"/>
    <w:rsid w:val="0004700E"/>
    <w:rsid w:val="00070C13"/>
    <w:rsid w:val="000715C9"/>
    <w:rsid w:val="00084F33"/>
    <w:rsid w:val="000A2309"/>
    <w:rsid w:val="000A77A7"/>
    <w:rsid w:val="000B1707"/>
    <w:rsid w:val="000C1B3E"/>
    <w:rsid w:val="000C202B"/>
    <w:rsid w:val="000C24AF"/>
    <w:rsid w:val="000C349E"/>
    <w:rsid w:val="000E25B8"/>
    <w:rsid w:val="000F0576"/>
    <w:rsid w:val="000F2584"/>
    <w:rsid w:val="000F72BA"/>
    <w:rsid w:val="00110AE7"/>
    <w:rsid w:val="00110C3F"/>
    <w:rsid w:val="00146E5F"/>
    <w:rsid w:val="001624A2"/>
    <w:rsid w:val="001706A1"/>
    <w:rsid w:val="00177F4D"/>
    <w:rsid w:val="00180DDA"/>
    <w:rsid w:val="001B2A2D"/>
    <w:rsid w:val="001B737D"/>
    <w:rsid w:val="001C44A3"/>
    <w:rsid w:val="001E0E15"/>
    <w:rsid w:val="001F528A"/>
    <w:rsid w:val="001F704E"/>
    <w:rsid w:val="00200241"/>
    <w:rsid w:val="00201722"/>
    <w:rsid w:val="00201CD3"/>
    <w:rsid w:val="002117DF"/>
    <w:rsid w:val="002125B0"/>
    <w:rsid w:val="00215BC5"/>
    <w:rsid w:val="002166D4"/>
    <w:rsid w:val="00230D88"/>
    <w:rsid w:val="00243228"/>
    <w:rsid w:val="00247C5E"/>
    <w:rsid w:val="00251483"/>
    <w:rsid w:val="00255CAA"/>
    <w:rsid w:val="00262E3E"/>
    <w:rsid w:val="00264305"/>
    <w:rsid w:val="002A0346"/>
    <w:rsid w:val="002A4487"/>
    <w:rsid w:val="002B49E9"/>
    <w:rsid w:val="002C632E"/>
    <w:rsid w:val="002D3E8B"/>
    <w:rsid w:val="002D4575"/>
    <w:rsid w:val="002D5C0C"/>
    <w:rsid w:val="002E03D1"/>
    <w:rsid w:val="002E044B"/>
    <w:rsid w:val="002E6B74"/>
    <w:rsid w:val="002E6FCA"/>
    <w:rsid w:val="003039D6"/>
    <w:rsid w:val="00356CD0"/>
    <w:rsid w:val="00362CD9"/>
    <w:rsid w:val="003703A8"/>
    <w:rsid w:val="003761CA"/>
    <w:rsid w:val="00380DAF"/>
    <w:rsid w:val="003972CE"/>
    <w:rsid w:val="003B28F5"/>
    <w:rsid w:val="003B7B7D"/>
    <w:rsid w:val="003C2F78"/>
    <w:rsid w:val="003C54CB"/>
    <w:rsid w:val="003C7A2A"/>
    <w:rsid w:val="003D2DC1"/>
    <w:rsid w:val="003D69D0"/>
    <w:rsid w:val="003F2918"/>
    <w:rsid w:val="003F430E"/>
    <w:rsid w:val="0041088C"/>
    <w:rsid w:val="00412DD0"/>
    <w:rsid w:val="0041482C"/>
    <w:rsid w:val="00420A38"/>
    <w:rsid w:val="00431B19"/>
    <w:rsid w:val="00432203"/>
    <w:rsid w:val="004661AD"/>
    <w:rsid w:val="00476D19"/>
    <w:rsid w:val="004A6C1D"/>
    <w:rsid w:val="004D1B4D"/>
    <w:rsid w:val="004D1D85"/>
    <w:rsid w:val="004D3C3A"/>
    <w:rsid w:val="004E1CD1"/>
    <w:rsid w:val="004F7EFC"/>
    <w:rsid w:val="005053B5"/>
    <w:rsid w:val="005107EB"/>
    <w:rsid w:val="00521345"/>
    <w:rsid w:val="00526DF0"/>
    <w:rsid w:val="00536976"/>
    <w:rsid w:val="00545CC4"/>
    <w:rsid w:val="00551FFF"/>
    <w:rsid w:val="005607A2"/>
    <w:rsid w:val="005660A2"/>
    <w:rsid w:val="0057198B"/>
    <w:rsid w:val="00573CFE"/>
    <w:rsid w:val="00576339"/>
    <w:rsid w:val="00590E05"/>
    <w:rsid w:val="005969F2"/>
    <w:rsid w:val="00597FAE"/>
    <w:rsid w:val="005B156F"/>
    <w:rsid w:val="005B23B6"/>
    <w:rsid w:val="005B32A3"/>
    <w:rsid w:val="005C0D44"/>
    <w:rsid w:val="005C566C"/>
    <w:rsid w:val="005C7E69"/>
    <w:rsid w:val="005E262D"/>
    <w:rsid w:val="005F23D3"/>
    <w:rsid w:val="005F7E20"/>
    <w:rsid w:val="00605E43"/>
    <w:rsid w:val="00612E0F"/>
    <w:rsid w:val="006153BB"/>
    <w:rsid w:val="00624475"/>
    <w:rsid w:val="00627E6B"/>
    <w:rsid w:val="00636E02"/>
    <w:rsid w:val="00650DD8"/>
    <w:rsid w:val="006546A2"/>
    <w:rsid w:val="006652C3"/>
    <w:rsid w:val="00671090"/>
    <w:rsid w:val="0067711C"/>
    <w:rsid w:val="00691FD0"/>
    <w:rsid w:val="00692148"/>
    <w:rsid w:val="006A1A1E"/>
    <w:rsid w:val="006A1A68"/>
    <w:rsid w:val="006C3737"/>
    <w:rsid w:val="006C5948"/>
    <w:rsid w:val="006D3F69"/>
    <w:rsid w:val="006F2A74"/>
    <w:rsid w:val="006F3FA2"/>
    <w:rsid w:val="007000D4"/>
    <w:rsid w:val="007118F5"/>
    <w:rsid w:val="00712AA4"/>
    <w:rsid w:val="007146C4"/>
    <w:rsid w:val="00721AA1"/>
    <w:rsid w:val="00724B67"/>
    <w:rsid w:val="007547F8"/>
    <w:rsid w:val="007619B0"/>
    <w:rsid w:val="00765622"/>
    <w:rsid w:val="00770B6C"/>
    <w:rsid w:val="00771461"/>
    <w:rsid w:val="00783FEA"/>
    <w:rsid w:val="007A395D"/>
    <w:rsid w:val="007B6BD5"/>
    <w:rsid w:val="007C346C"/>
    <w:rsid w:val="007C5C4E"/>
    <w:rsid w:val="007D0709"/>
    <w:rsid w:val="007E6479"/>
    <w:rsid w:val="0080294B"/>
    <w:rsid w:val="00804BEA"/>
    <w:rsid w:val="0082480E"/>
    <w:rsid w:val="0082538A"/>
    <w:rsid w:val="00832B2B"/>
    <w:rsid w:val="00845A56"/>
    <w:rsid w:val="00850293"/>
    <w:rsid w:val="00851373"/>
    <w:rsid w:val="00851BA6"/>
    <w:rsid w:val="0085654D"/>
    <w:rsid w:val="00861160"/>
    <w:rsid w:val="0086654F"/>
    <w:rsid w:val="00881498"/>
    <w:rsid w:val="008A356F"/>
    <w:rsid w:val="008A4653"/>
    <w:rsid w:val="008A4717"/>
    <w:rsid w:val="008A50CC"/>
    <w:rsid w:val="008B3040"/>
    <w:rsid w:val="008C13F1"/>
    <w:rsid w:val="008C51F1"/>
    <w:rsid w:val="008D1694"/>
    <w:rsid w:val="008D79CB"/>
    <w:rsid w:val="008F07BC"/>
    <w:rsid w:val="00925857"/>
    <w:rsid w:val="0092692B"/>
    <w:rsid w:val="00930561"/>
    <w:rsid w:val="009424BB"/>
    <w:rsid w:val="00943E9C"/>
    <w:rsid w:val="00950A41"/>
    <w:rsid w:val="00953F4D"/>
    <w:rsid w:val="0095705C"/>
    <w:rsid w:val="00960BB8"/>
    <w:rsid w:val="00964F5C"/>
    <w:rsid w:val="009709DA"/>
    <w:rsid w:val="00973B57"/>
    <w:rsid w:val="00975900"/>
    <w:rsid w:val="009831C0"/>
    <w:rsid w:val="0099161D"/>
    <w:rsid w:val="009957D6"/>
    <w:rsid w:val="00A0389B"/>
    <w:rsid w:val="00A11C91"/>
    <w:rsid w:val="00A27C48"/>
    <w:rsid w:val="00A33A3C"/>
    <w:rsid w:val="00A366B6"/>
    <w:rsid w:val="00A446C9"/>
    <w:rsid w:val="00A635D6"/>
    <w:rsid w:val="00A72C2F"/>
    <w:rsid w:val="00A8553A"/>
    <w:rsid w:val="00A93AED"/>
    <w:rsid w:val="00AB6FBD"/>
    <w:rsid w:val="00AD2CCA"/>
    <w:rsid w:val="00AD56EF"/>
    <w:rsid w:val="00AD62EB"/>
    <w:rsid w:val="00AE1319"/>
    <w:rsid w:val="00AE34BB"/>
    <w:rsid w:val="00AF041C"/>
    <w:rsid w:val="00AF5B31"/>
    <w:rsid w:val="00B226F2"/>
    <w:rsid w:val="00B274DF"/>
    <w:rsid w:val="00B56BDF"/>
    <w:rsid w:val="00B628EC"/>
    <w:rsid w:val="00B65812"/>
    <w:rsid w:val="00B85CD6"/>
    <w:rsid w:val="00B90A27"/>
    <w:rsid w:val="00B9554D"/>
    <w:rsid w:val="00BA582A"/>
    <w:rsid w:val="00BB2B9F"/>
    <w:rsid w:val="00BB7D9E"/>
    <w:rsid w:val="00BC2334"/>
    <w:rsid w:val="00BD3CB8"/>
    <w:rsid w:val="00BD3FB8"/>
    <w:rsid w:val="00BD4E6F"/>
    <w:rsid w:val="00BD588A"/>
    <w:rsid w:val="00BF32F0"/>
    <w:rsid w:val="00BF4DCE"/>
    <w:rsid w:val="00C05CE5"/>
    <w:rsid w:val="00C27878"/>
    <w:rsid w:val="00C6171E"/>
    <w:rsid w:val="00CA6F2C"/>
    <w:rsid w:val="00CA741C"/>
    <w:rsid w:val="00CB3A0B"/>
    <w:rsid w:val="00CD6A13"/>
    <w:rsid w:val="00CE10A3"/>
    <w:rsid w:val="00CF1871"/>
    <w:rsid w:val="00D014BB"/>
    <w:rsid w:val="00D01874"/>
    <w:rsid w:val="00D019CE"/>
    <w:rsid w:val="00D10186"/>
    <w:rsid w:val="00D1133E"/>
    <w:rsid w:val="00D17A34"/>
    <w:rsid w:val="00D26628"/>
    <w:rsid w:val="00D332B3"/>
    <w:rsid w:val="00D55207"/>
    <w:rsid w:val="00D81801"/>
    <w:rsid w:val="00D92B45"/>
    <w:rsid w:val="00D95962"/>
    <w:rsid w:val="00DC389B"/>
    <w:rsid w:val="00DD60A9"/>
    <w:rsid w:val="00DE2FEE"/>
    <w:rsid w:val="00DF06FB"/>
    <w:rsid w:val="00DF1467"/>
    <w:rsid w:val="00DF56A1"/>
    <w:rsid w:val="00E00BE9"/>
    <w:rsid w:val="00E22A11"/>
    <w:rsid w:val="00E31E5C"/>
    <w:rsid w:val="00E44DD2"/>
    <w:rsid w:val="00E509E4"/>
    <w:rsid w:val="00E558C3"/>
    <w:rsid w:val="00E55927"/>
    <w:rsid w:val="00E60540"/>
    <w:rsid w:val="00E61861"/>
    <w:rsid w:val="00E912A6"/>
    <w:rsid w:val="00EA4844"/>
    <w:rsid w:val="00EA4D9C"/>
    <w:rsid w:val="00EA5A97"/>
    <w:rsid w:val="00EB2248"/>
    <w:rsid w:val="00EB75EE"/>
    <w:rsid w:val="00EE0576"/>
    <w:rsid w:val="00EE3CC5"/>
    <w:rsid w:val="00EE4C1D"/>
    <w:rsid w:val="00EF3501"/>
    <w:rsid w:val="00EF3685"/>
    <w:rsid w:val="00F04350"/>
    <w:rsid w:val="00F133DB"/>
    <w:rsid w:val="00F159EB"/>
    <w:rsid w:val="00F25BF4"/>
    <w:rsid w:val="00F267DB"/>
    <w:rsid w:val="00F46F6F"/>
    <w:rsid w:val="00F562FA"/>
    <w:rsid w:val="00F60608"/>
    <w:rsid w:val="00F62217"/>
    <w:rsid w:val="00F6553C"/>
    <w:rsid w:val="00F7321C"/>
    <w:rsid w:val="00F81A1B"/>
    <w:rsid w:val="00FB17A9"/>
    <w:rsid w:val="00FB527C"/>
    <w:rsid w:val="00FB68A8"/>
    <w:rsid w:val="00FB6F75"/>
    <w:rsid w:val="00FC0EB3"/>
    <w:rsid w:val="00FD675E"/>
    <w:rsid w:val="00FE058A"/>
    <w:rsid w:val="00FE5674"/>
    <w:rsid w:val="01F138CE"/>
    <w:rsid w:val="04180F6C"/>
    <w:rsid w:val="052A0790"/>
    <w:rsid w:val="05931257"/>
    <w:rsid w:val="06141C07"/>
    <w:rsid w:val="083B791F"/>
    <w:rsid w:val="0C741C07"/>
    <w:rsid w:val="0E5C4019"/>
    <w:rsid w:val="11317878"/>
    <w:rsid w:val="13170AE0"/>
    <w:rsid w:val="131724F3"/>
    <w:rsid w:val="13FF7A53"/>
    <w:rsid w:val="1498645A"/>
    <w:rsid w:val="14A64372"/>
    <w:rsid w:val="16672D06"/>
    <w:rsid w:val="177C3B11"/>
    <w:rsid w:val="18715F51"/>
    <w:rsid w:val="1A733D2A"/>
    <w:rsid w:val="1C6402C8"/>
    <w:rsid w:val="1CB11B06"/>
    <w:rsid w:val="1CDC3027"/>
    <w:rsid w:val="1DCB4E4A"/>
    <w:rsid w:val="1ECF7290"/>
    <w:rsid w:val="1F681129"/>
    <w:rsid w:val="1FA31BDA"/>
    <w:rsid w:val="1FB45B95"/>
    <w:rsid w:val="21374CD0"/>
    <w:rsid w:val="222B5CD6"/>
    <w:rsid w:val="27D327E3"/>
    <w:rsid w:val="291D5695"/>
    <w:rsid w:val="2C5129BE"/>
    <w:rsid w:val="2D8360D1"/>
    <w:rsid w:val="2F6D722F"/>
    <w:rsid w:val="30823A8E"/>
    <w:rsid w:val="36BB058E"/>
    <w:rsid w:val="3B3B4C59"/>
    <w:rsid w:val="3BD50F16"/>
    <w:rsid w:val="3CF8135F"/>
    <w:rsid w:val="3EF83118"/>
    <w:rsid w:val="3F177F75"/>
    <w:rsid w:val="3FB73AB1"/>
    <w:rsid w:val="431A1904"/>
    <w:rsid w:val="437008AC"/>
    <w:rsid w:val="443B7D84"/>
    <w:rsid w:val="44AA013D"/>
    <w:rsid w:val="455855F0"/>
    <w:rsid w:val="45BF3822"/>
    <w:rsid w:val="46BC6E54"/>
    <w:rsid w:val="47B94E23"/>
    <w:rsid w:val="49F872DE"/>
    <w:rsid w:val="4AFF1B0B"/>
    <w:rsid w:val="4F1C764D"/>
    <w:rsid w:val="51F62284"/>
    <w:rsid w:val="52870E7F"/>
    <w:rsid w:val="530C46ED"/>
    <w:rsid w:val="55D25DC0"/>
    <w:rsid w:val="592E180D"/>
    <w:rsid w:val="5A8D386D"/>
    <w:rsid w:val="5B157129"/>
    <w:rsid w:val="5CF8285E"/>
    <w:rsid w:val="5D3E85BE"/>
    <w:rsid w:val="5F37316D"/>
    <w:rsid w:val="5FB213EA"/>
    <w:rsid w:val="5FC62EFF"/>
    <w:rsid w:val="62CD6F44"/>
    <w:rsid w:val="65B2132D"/>
    <w:rsid w:val="67C64565"/>
    <w:rsid w:val="6BC5013E"/>
    <w:rsid w:val="6CFFEA75"/>
    <w:rsid w:val="6D55050F"/>
    <w:rsid w:val="6E205D6C"/>
    <w:rsid w:val="6EC9405A"/>
    <w:rsid w:val="70CC45CC"/>
    <w:rsid w:val="734D525A"/>
    <w:rsid w:val="745E1D68"/>
    <w:rsid w:val="77EF3CB8"/>
    <w:rsid w:val="79013407"/>
    <w:rsid w:val="7B4D5E4E"/>
    <w:rsid w:val="7CA57EB5"/>
    <w:rsid w:val="7DDD6782"/>
    <w:rsid w:val="7E374B3D"/>
    <w:rsid w:val="7F2DD0AB"/>
    <w:rsid w:val="7F7B645D"/>
    <w:rsid w:val="7FF94117"/>
    <w:rsid w:val="FF8FF1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6BAD987"/>
  <w15:docId w15:val="{352D959E-BB60-466B-9DFA-1B8064CE7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hAnsi="Arial" w:cs="Calibri"/>
      <w:sz w:val="22"/>
      <w:szCs w:val="22"/>
    </w:rPr>
  </w:style>
  <w:style w:type="paragraph" w:styleId="Heading1">
    <w:name w:val="heading 1"/>
    <w:basedOn w:val="Normal"/>
    <w:next w:val="BodyText"/>
    <w:link w:val="Heading1Char"/>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Heading1"/>
    <w:next w:val="BodyText"/>
    <w:link w:val="Heading2Char"/>
    <w:qFormat/>
    <w:pPr>
      <w:numPr>
        <w:ilvl w:val="1"/>
      </w:numPr>
      <w:tabs>
        <w:tab w:val="clear" w:pos="567"/>
      </w:tabs>
      <w:spacing w:before="120" w:after="120"/>
      <w:outlineLvl w:val="1"/>
    </w:pPr>
    <w:rPr>
      <w:szCs w:val="24"/>
    </w:rPr>
  </w:style>
  <w:style w:type="paragraph" w:styleId="Heading3">
    <w:name w:val="heading 3"/>
    <w:basedOn w:val="Heading2"/>
    <w:next w:val="BodyText"/>
    <w:link w:val="Heading3Char"/>
    <w:qFormat/>
    <w:pPr>
      <w:numPr>
        <w:ilvl w:val="2"/>
      </w:numPr>
      <w:tabs>
        <w:tab w:val="left" w:pos="992"/>
      </w:tabs>
      <w:ind w:left="992"/>
      <w:outlineLvl w:val="2"/>
    </w:pPr>
    <w:rPr>
      <w:szCs w:val="20"/>
    </w:rPr>
  </w:style>
  <w:style w:type="paragraph" w:styleId="Heading4">
    <w:name w:val="heading 4"/>
    <w:basedOn w:val="Normal"/>
    <w:next w:val="BodyTextIndent"/>
    <w:link w:val="Heading4Char"/>
    <w:qFormat/>
    <w:pPr>
      <w:keepNext/>
      <w:numPr>
        <w:ilvl w:val="3"/>
        <w:numId w:val="1"/>
      </w:numPr>
      <w:spacing w:before="120" w:after="120"/>
      <w:outlineLvl w:val="3"/>
    </w:pPr>
    <w:rPr>
      <w:szCs w:val="20"/>
      <w:lang w:val="en-US" w:eastAsia="de-DE"/>
    </w:rPr>
  </w:style>
  <w:style w:type="paragraph" w:styleId="Heading5">
    <w:name w:val="heading 5"/>
    <w:basedOn w:val="Normal"/>
    <w:next w:val="Normal"/>
    <w:link w:val="Heading5Char"/>
    <w:qFormat/>
    <w:pPr>
      <w:numPr>
        <w:ilvl w:val="4"/>
        <w:numId w:val="1"/>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pPr>
      <w:numPr>
        <w:ilvl w:val="5"/>
        <w:numId w:val="1"/>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pPr>
      <w:numPr>
        <w:ilvl w:val="6"/>
        <w:numId w:val="1"/>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pPr>
      <w:numPr>
        <w:ilvl w:val="7"/>
        <w:numId w:val="1"/>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pPr>
      <w:numPr>
        <w:ilvl w:val="8"/>
        <w:numId w:val="1"/>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style>
  <w:style w:type="paragraph" w:styleId="BodyTextIndent">
    <w:name w:val="Body Text Indent"/>
    <w:basedOn w:val="Normal"/>
    <w:link w:val="BodyTextIndentChar"/>
    <w:qFormat/>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TOC7">
    <w:name w:val="toc 7"/>
    <w:basedOn w:val="Normal"/>
    <w:next w:val="Normal"/>
    <w:semiHidden/>
    <w:qFormat/>
    <w:pPr>
      <w:ind w:left="1200"/>
    </w:pPr>
    <w:rPr>
      <w:sz w:val="20"/>
      <w:szCs w:val="20"/>
    </w:rPr>
  </w:style>
  <w:style w:type="paragraph" w:styleId="Caption">
    <w:name w:val="caption"/>
    <w:basedOn w:val="Normal"/>
    <w:next w:val="Normal"/>
    <w:uiPriority w:val="35"/>
    <w:qFormat/>
    <w:rPr>
      <w:b/>
      <w:bCs/>
      <w:i/>
      <w:color w:val="575756"/>
      <w:u w:val="single"/>
    </w:rPr>
  </w:style>
  <w:style w:type="paragraph" w:styleId="CommentText">
    <w:name w:val="annotation text"/>
    <w:basedOn w:val="Normal"/>
    <w:link w:val="CommentTextChar"/>
    <w:uiPriority w:val="99"/>
    <w:semiHidden/>
    <w:unhideWhenUsed/>
    <w:qFormat/>
    <w:rPr>
      <w:sz w:val="20"/>
      <w:szCs w:val="20"/>
    </w:rPr>
  </w:style>
  <w:style w:type="paragraph" w:styleId="TOC5">
    <w:name w:val="toc 5"/>
    <w:basedOn w:val="Normal"/>
    <w:next w:val="Normal"/>
    <w:semiHidden/>
    <w:qFormat/>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qFormat/>
    <w:pPr>
      <w:ind w:left="1440"/>
    </w:pPr>
    <w:rPr>
      <w:sz w:val="20"/>
      <w:szCs w:val="20"/>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qFormat/>
    <w:pPr>
      <w:tabs>
        <w:tab w:val="center" w:pos="4820"/>
        <w:tab w:val="right" w:pos="9639"/>
      </w:tabs>
    </w:pPr>
  </w:style>
  <w:style w:type="paragraph" w:styleId="Header">
    <w:name w:val="header"/>
    <w:basedOn w:val="Normal"/>
    <w:link w:val="HeaderChar"/>
    <w:qFormat/>
    <w:pPr>
      <w:tabs>
        <w:tab w:val="center" w:pos="4820"/>
        <w:tab w:val="right" w:pos="9639"/>
      </w:tabs>
    </w:pPr>
  </w:style>
  <w:style w:type="paragraph" w:styleId="TOC1">
    <w:name w:val="toc 1"/>
    <w:basedOn w:val="Normal"/>
    <w:next w:val="Normal"/>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pPr>
      <w:spacing w:after="60"/>
      <w:jc w:val="center"/>
      <w:outlineLvl w:val="1"/>
    </w:pPr>
    <w:rPr>
      <w:rFonts w:cs="Arial"/>
    </w:rPr>
  </w:style>
  <w:style w:type="paragraph" w:styleId="FootnoteText">
    <w:name w:val="footnote text"/>
    <w:basedOn w:val="Normal"/>
    <w:link w:val="FootnoteTextChar"/>
    <w:semiHidden/>
    <w:qFormat/>
    <w:rPr>
      <w:sz w:val="20"/>
      <w:szCs w:val="20"/>
    </w:rPr>
  </w:style>
  <w:style w:type="paragraph" w:styleId="TOC6">
    <w:name w:val="toc 6"/>
    <w:basedOn w:val="Normal"/>
    <w:next w:val="Normal"/>
    <w:semiHidden/>
    <w:qFormat/>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pPr>
      <w:ind w:left="1680"/>
    </w:pPr>
    <w:rPr>
      <w:sz w:val="20"/>
      <w:szCs w:val="20"/>
    </w:rPr>
  </w:style>
  <w:style w:type="paragraph" w:styleId="Title">
    <w:name w:val="Title"/>
    <w:basedOn w:val="Normal"/>
    <w:link w:val="TitleChar"/>
    <w:qFormat/>
    <w:pPr>
      <w:spacing w:before="120" w:after="240"/>
      <w:jc w:val="center"/>
      <w:outlineLvl w:val="0"/>
    </w:pPr>
    <w:rPr>
      <w:rFonts w:cs="Arial"/>
      <w:b/>
      <w:bCs/>
      <w:kern w:val="28"/>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qFormat/>
  </w:style>
  <w:style w:type="character" w:styleId="Hyperlink">
    <w:name w:val="Hyperlink"/>
    <w:uiPriority w:val="99"/>
    <w:qFormat/>
    <w:rPr>
      <w:vertAlign w:val="baseli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semiHidden/>
    <w:qFormat/>
    <w:rPr>
      <w:rFonts w:ascii="Arial" w:hAnsi="Arial"/>
      <w:sz w:val="16"/>
    </w:rPr>
  </w:style>
  <w:style w:type="character" w:customStyle="1" w:styleId="Heading1Char">
    <w:name w:val="Heading 1 Char"/>
    <w:link w:val="Heading1"/>
    <w:qFormat/>
    <w:rPr>
      <w:rFonts w:cs="Calibri"/>
      <w:b/>
      <w:caps/>
      <w:color w:val="0070C0"/>
      <w:kern w:val="28"/>
      <w:sz w:val="24"/>
      <w:szCs w:val="22"/>
      <w:lang w:eastAsia="de-DE"/>
    </w:rPr>
  </w:style>
  <w:style w:type="character" w:customStyle="1" w:styleId="Heading2Char">
    <w:name w:val="Heading 2 Char"/>
    <w:link w:val="Heading2"/>
    <w:qFormat/>
    <w:rPr>
      <w:rFonts w:cs="Calibri"/>
      <w:b/>
      <w:color w:val="0070C0"/>
      <w:sz w:val="24"/>
      <w:szCs w:val="24"/>
    </w:rPr>
  </w:style>
  <w:style w:type="paragraph" w:customStyle="1" w:styleId="Annex">
    <w:name w:val="Annex"/>
    <w:basedOn w:val="Heading1"/>
    <w:next w:val="Normal"/>
    <w:qFormat/>
    <w:pPr>
      <w:numPr>
        <w:numId w:val="2"/>
      </w:numPr>
      <w:tabs>
        <w:tab w:val="left" w:pos="1701"/>
      </w:tabs>
      <w:jc w:val="both"/>
    </w:pPr>
    <w:rPr>
      <w:snapToGrid w:val="0"/>
      <w:kern w:val="0"/>
      <w:lang w:eastAsia="en-GB"/>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cs="Arial"/>
      <w:b/>
      <w:caps/>
      <w:sz w:val="24"/>
    </w:rPr>
  </w:style>
  <w:style w:type="paragraph" w:customStyle="1" w:styleId="AnnexHeading2">
    <w:name w:val="Annex Heading 2"/>
    <w:basedOn w:val="Normal"/>
    <w:next w:val="BodyText"/>
    <w:qFormat/>
    <w:pPr>
      <w:numPr>
        <w:ilvl w:val="1"/>
        <w:numId w:val="4"/>
      </w:numPr>
      <w:spacing w:before="120" w:after="120"/>
    </w:pPr>
    <w:rPr>
      <w:rFonts w:cs="Arial"/>
      <w:b/>
    </w:rPr>
  </w:style>
  <w:style w:type="paragraph" w:customStyle="1" w:styleId="AnnexHeading3">
    <w:name w:val="Annex Heading 3"/>
    <w:basedOn w:val="Normal"/>
    <w:next w:val="Normal"/>
    <w:qFormat/>
    <w:pPr>
      <w:numPr>
        <w:ilvl w:val="2"/>
        <w:numId w:val="4"/>
      </w:numPr>
      <w:spacing w:before="120" w:after="120"/>
    </w:pPr>
    <w:rPr>
      <w:rFonts w:cs="Arial"/>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character" w:customStyle="1" w:styleId="BodyTextChar">
    <w:name w:val="Body Text Char"/>
    <w:link w:val="BodyText"/>
    <w:qFormat/>
    <w:rPr>
      <w:rFonts w:ascii="Arial" w:hAnsi="Arial" w:cs="Times New Roman"/>
      <w:szCs w:val="24"/>
    </w:rPr>
  </w:style>
  <w:style w:type="paragraph" w:customStyle="1" w:styleId="Bullet1">
    <w:name w:val="Bullet 1"/>
    <w:basedOn w:val="Normal"/>
    <w:qFormat/>
    <w:pPr>
      <w:numPr>
        <w:numId w:val="6"/>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qFormat/>
    <w:pPr>
      <w:suppressAutoHyphens/>
      <w:spacing w:after="120"/>
      <w:ind w:left="1134"/>
      <w:jc w:val="both"/>
    </w:pPr>
    <w:rPr>
      <w:rFonts w:cs="Arial"/>
      <w:lang w:val="fr-FR"/>
    </w:rPr>
  </w:style>
  <w:style w:type="paragraph" w:customStyle="1" w:styleId="Bullet2">
    <w:name w:val="Bullet 2"/>
    <w:basedOn w:val="Normal"/>
    <w:qFormat/>
    <w:pPr>
      <w:numPr>
        <w:numId w:val="7"/>
      </w:numPr>
      <w:tabs>
        <w:tab w:val="left" w:pos="1701"/>
      </w:tabs>
      <w:spacing w:after="120"/>
      <w:ind w:left="1701" w:hanging="567"/>
      <w:jc w:val="both"/>
    </w:pPr>
    <w:rPr>
      <w:rFonts w:cs="Arial"/>
    </w:rPr>
  </w:style>
  <w:style w:type="paragraph" w:customStyle="1" w:styleId="Bullet2text">
    <w:name w:val="Bullet 2 text"/>
    <w:basedOn w:val="Normal"/>
    <w:qFormat/>
    <w:pPr>
      <w:suppressAutoHyphens/>
      <w:spacing w:after="120"/>
      <w:ind w:left="1701"/>
      <w:jc w:val="both"/>
    </w:pPr>
    <w:rPr>
      <w:rFonts w:cs="Arial"/>
    </w:rPr>
  </w:style>
  <w:style w:type="paragraph" w:customStyle="1" w:styleId="Bullet3">
    <w:name w:val="Bullet 3"/>
    <w:basedOn w:val="Normal"/>
    <w:qFormat/>
    <w:pPr>
      <w:numPr>
        <w:numId w:val="8"/>
      </w:numPr>
      <w:tabs>
        <w:tab w:val="left" w:pos="2268"/>
      </w:tabs>
      <w:spacing w:after="60"/>
      <w:ind w:left="2268" w:hanging="567"/>
      <w:jc w:val="both"/>
    </w:pPr>
    <w:rPr>
      <w:rFonts w:cs="Arial"/>
      <w:sz w:val="20"/>
    </w:rPr>
  </w:style>
  <w:style w:type="paragraph" w:customStyle="1" w:styleId="Bullet3text">
    <w:name w:val="Bullet 3 text"/>
    <w:basedOn w:val="Normal"/>
    <w:qFormat/>
    <w:pPr>
      <w:suppressAutoHyphens/>
      <w:spacing w:after="60"/>
      <w:ind w:left="2268"/>
    </w:pPr>
    <w:rPr>
      <w:rFonts w:cs="Arial"/>
      <w:sz w:val="20"/>
    </w:rPr>
  </w:style>
  <w:style w:type="paragraph" w:customStyle="1" w:styleId="Figure">
    <w:name w:val="Figure_#"/>
    <w:basedOn w:val="Normal"/>
    <w:next w:val="Normal"/>
    <w:qFormat/>
    <w:pPr>
      <w:numPr>
        <w:numId w:val="9"/>
      </w:numPr>
      <w:spacing w:before="120" w:after="120"/>
      <w:jc w:val="center"/>
    </w:pPr>
    <w:rPr>
      <w:i/>
      <w:szCs w:val="20"/>
    </w:rPr>
  </w:style>
  <w:style w:type="character" w:customStyle="1" w:styleId="FooterChar">
    <w:name w:val="Footer Char"/>
    <w:link w:val="Footer"/>
    <w:qFormat/>
    <w:rPr>
      <w:rFonts w:ascii="Arial" w:hAnsi="Arial" w:cs="Times New Roman"/>
      <w:szCs w:val="24"/>
    </w:rPr>
  </w:style>
  <w:style w:type="character" w:customStyle="1" w:styleId="HeaderChar">
    <w:name w:val="Header Char"/>
    <w:link w:val="Header"/>
    <w:qFormat/>
    <w:rPr>
      <w:rFonts w:ascii="Arial" w:eastAsia="Calibri" w:hAnsi="Arial" w:cs="Times New Roman"/>
      <w:szCs w:val="24"/>
      <w:lang w:eastAsia="en-GB"/>
    </w:rPr>
  </w:style>
  <w:style w:type="character" w:customStyle="1" w:styleId="Heading3Char">
    <w:name w:val="Heading 3 Char"/>
    <w:link w:val="Heading3"/>
    <w:qFormat/>
    <w:rPr>
      <w:rFonts w:ascii="Arial" w:hAnsi="Arial" w:cs="Calibri"/>
      <w:sz w:val="22"/>
      <w:lang w:eastAsia="de-DE"/>
    </w:rPr>
  </w:style>
  <w:style w:type="character" w:customStyle="1" w:styleId="Heading4Char">
    <w:name w:val="Heading 4 Char"/>
    <w:link w:val="Heading4"/>
    <w:qFormat/>
    <w:rPr>
      <w:rFonts w:ascii="Arial" w:hAnsi="Arial" w:cs="Calibri"/>
      <w:sz w:val="22"/>
      <w:lang w:val="en-US" w:eastAsia="de-DE"/>
    </w:rPr>
  </w:style>
  <w:style w:type="character" w:customStyle="1" w:styleId="Heading5Char">
    <w:name w:val="Heading 5 Char"/>
    <w:link w:val="Heading5"/>
    <w:qFormat/>
    <w:rPr>
      <w:rFonts w:ascii="Arial" w:eastAsia="Times New Roman" w:hAnsi="Arial"/>
      <w:sz w:val="22"/>
      <w:lang w:val="de-DE" w:eastAsia="de-DE"/>
    </w:rPr>
  </w:style>
  <w:style w:type="character" w:customStyle="1" w:styleId="Heading6Char">
    <w:name w:val="Heading 6 Char"/>
    <w:link w:val="Heading6"/>
    <w:qFormat/>
    <w:rPr>
      <w:rFonts w:ascii="Arial" w:hAnsi="Arial" w:cs="Calibri"/>
      <w:sz w:val="22"/>
      <w:lang w:val="de-DE" w:eastAsia="de-DE"/>
    </w:rPr>
  </w:style>
  <w:style w:type="character" w:customStyle="1" w:styleId="Heading7Char">
    <w:name w:val="Heading 7 Char"/>
    <w:link w:val="Heading7"/>
    <w:qFormat/>
    <w:rPr>
      <w:rFonts w:ascii="Arial" w:hAnsi="Arial" w:cs="Calibri"/>
      <w:sz w:val="22"/>
      <w:lang w:val="de-DE" w:eastAsia="de-DE"/>
    </w:rPr>
  </w:style>
  <w:style w:type="character" w:customStyle="1" w:styleId="Heading8Char">
    <w:name w:val="Heading 8 Char"/>
    <w:link w:val="Heading8"/>
    <w:qFormat/>
    <w:rPr>
      <w:rFonts w:ascii="Arial" w:hAnsi="Arial" w:cs="Calibri"/>
      <w:sz w:val="22"/>
      <w:lang w:val="de-DE" w:eastAsia="de-DE"/>
    </w:rPr>
  </w:style>
  <w:style w:type="character" w:customStyle="1" w:styleId="Heading9Char">
    <w:name w:val="Heading 9 Char"/>
    <w:link w:val="Heading9"/>
    <w:qFormat/>
    <w:rPr>
      <w:rFonts w:ascii="Arial" w:hAnsi="Arial" w:cs="Calibri"/>
      <w:sz w:val="22"/>
      <w:lang w:val="de-DE" w:eastAsia="de-DE"/>
    </w:rPr>
  </w:style>
  <w:style w:type="paragraph" w:customStyle="1" w:styleId="List1">
    <w:name w:val="List 1"/>
    <w:basedOn w:val="Normal"/>
    <w:qFormat/>
    <w:pPr>
      <w:numPr>
        <w:numId w:val="10"/>
      </w:numPr>
      <w:spacing w:after="120"/>
      <w:jc w:val="both"/>
    </w:pPr>
    <w:rPr>
      <w:rFonts w:eastAsia="MS Mincho"/>
      <w:lang w:eastAsia="ja-JP"/>
    </w:rPr>
  </w:style>
  <w:style w:type="paragraph" w:customStyle="1" w:styleId="List1indent2">
    <w:name w:val="List 1 indent 2"/>
    <w:basedOn w:val="Normal"/>
    <w:qFormat/>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ind w:left="567"/>
    </w:pPr>
    <w:rPr>
      <w:rFonts w:cs="Arial"/>
    </w:rPr>
  </w:style>
  <w:style w:type="paragraph" w:customStyle="1" w:styleId="Table">
    <w:name w:val="Table_#"/>
    <w:basedOn w:val="Normal"/>
    <w:next w:val="Normal"/>
    <w:qFormat/>
    <w:pPr>
      <w:numPr>
        <w:numId w:val="11"/>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link w:val="FootnoteText"/>
    <w:semiHidden/>
    <w:qFormat/>
    <w:rPr>
      <w:rFonts w:ascii="Arial" w:hAnsi="Arial" w:cs="Times New Roman"/>
      <w:sz w:val="20"/>
      <w:szCs w:val="20"/>
    </w:rPr>
  </w:style>
  <w:style w:type="character" w:customStyle="1" w:styleId="SubtitleChar">
    <w:name w:val="Subtitle Char"/>
    <w:link w:val="Subtitle"/>
    <w:qFormat/>
    <w:rPr>
      <w:rFonts w:ascii="Arial" w:hAnsi="Arial" w:cs="Arial"/>
      <w:szCs w:val="24"/>
    </w:rPr>
  </w:style>
  <w:style w:type="character" w:customStyle="1" w:styleId="TitleChar">
    <w:name w:val="Title Char"/>
    <w:link w:val="Title"/>
    <w:qFormat/>
    <w:rPr>
      <w:rFonts w:ascii="Arial" w:hAnsi="Arial" w:cs="Arial"/>
      <w:b/>
      <w:bCs/>
      <w:kern w:val="28"/>
      <w:sz w:val="32"/>
      <w:szCs w:val="32"/>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numPr>
        <w:numId w:val="12"/>
      </w:numPr>
      <w:spacing w:after="120"/>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
    <w:name w:val="equation"/>
    <w:basedOn w:val="Normal"/>
    <w:next w:val="BodyText"/>
    <w:qFormat/>
    <w:pPr>
      <w:keepNext/>
      <w:numPr>
        <w:numId w:val="14"/>
      </w:numPr>
      <w:tabs>
        <w:tab w:val="left" w:pos="142"/>
      </w:tabs>
      <w:spacing w:after="120"/>
      <w:jc w:val="right"/>
    </w:pPr>
    <w:rPr>
      <w:rFonts w:eastAsia="Times New Roman" w:cs="Times New Roman"/>
      <w:szCs w:val="24"/>
      <w:lang w:eastAsia="en-US"/>
    </w:rPr>
  </w:style>
  <w:style w:type="paragraph" w:customStyle="1" w:styleId="Appendix">
    <w:name w:val="Appendix"/>
    <w:basedOn w:val="Normal"/>
    <w:next w:val="Normal"/>
    <w:qFormat/>
    <w:pPr>
      <w:numPr>
        <w:numId w:val="15"/>
      </w:numPr>
      <w:spacing w:before="120" w:after="240"/>
      <w:ind w:left="1985" w:hanging="1985"/>
    </w:pPr>
    <w:rPr>
      <w:b/>
      <w:sz w:val="24"/>
      <w:szCs w:val="28"/>
      <w:lang w:eastAsia="en-US"/>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qFormat/>
    <w:pPr>
      <w:ind w:left="720"/>
      <w:contextualSpacing/>
    </w:pPr>
  </w:style>
  <w:style w:type="character" w:customStyle="1" w:styleId="CommentTextChar">
    <w:name w:val="Comment Text Char"/>
    <w:basedOn w:val="DefaultParagraphFont"/>
    <w:link w:val="CommentText"/>
    <w:uiPriority w:val="99"/>
    <w:semiHidden/>
    <w:qFormat/>
    <w:rPr>
      <w:rFonts w:ascii="Arial" w:hAnsi="Arial" w:cs="Calibri"/>
    </w:rPr>
  </w:style>
  <w:style w:type="character" w:customStyle="1" w:styleId="CommentSubjectChar">
    <w:name w:val="Comment Subject Char"/>
    <w:basedOn w:val="CommentTextChar"/>
    <w:link w:val="CommentSubject"/>
    <w:uiPriority w:val="99"/>
    <w:semiHidden/>
    <w:qFormat/>
    <w:rPr>
      <w:rFonts w:ascii="Arial" w:hAnsi="Arial" w:cs="Calibri"/>
      <w:b/>
      <w:bCs/>
    </w:rPr>
  </w:style>
  <w:style w:type="paragraph" w:customStyle="1" w:styleId="1">
    <w:name w:val="列表段落1"/>
    <w:basedOn w:val="Normal"/>
    <w:qFormat/>
    <w:pPr>
      <w:suppressAutoHyphens/>
      <w:spacing w:before="100" w:beforeAutospacing="1" w:after="200" w:line="273" w:lineRule="auto"/>
      <w:ind w:left="720"/>
      <w:contextualSpacing/>
    </w:pPr>
    <w:rPr>
      <w:rFonts w:ascii="Helvetica" w:hAnsi="Helvetica" w:cs="SimHei"/>
      <w:color w:val="08374B"/>
      <w:sz w:val="24"/>
      <w:szCs w:val="24"/>
      <w:lang w:val="en-US" w:eastAsia="zh-CN"/>
    </w:rPr>
  </w:style>
  <w:style w:type="paragraph" w:customStyle="1" w:styleId="Figurecaption">
    <w:name w:val="Figure caption"/>
    <w:basedOn w:val="Caption"/>
    <w:next w:val="BodyText"/>
    <w:qFormat/>
    <w:pPr>
      <w:numPr>
        <w:numId w:val="16"/>
      </w:numPr>
      <w:spacing w:before="240" w:after="240"/>
      <w:jc w:val="center"/>
    </w:pPr>
    <w:rPr>
      <w:b w:val="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customShpInfo spid="_x0000_s1027"/>
    <customShpInfo spid="_x0000_s1025"/>
  </customShpExts>
</s:customData>
</file>

<file path=customXml/item2.xml><?xml version="1.0" encoding="utf-8"?>
<contractReview xmlns="http://schemas.wps.cn/vas-ai-hub/contract-review">
  <reviewItems>
    <reviewItem>
      <errorID>b0eaad04ee1c45cb9521aa46178f6db1</errorID>
      <errorWord> </errorWord>
      <group>L1_Punc</group>
      <groupName>标点问题</groupName>
      <ability>L2_Punc</ability>
      <abilityName>标点符号检查</abilityName>
      <candidateList>
        <item/>
      </candidateList>
      <explain>空格 疑似冗余，建议删除</explain>
      <paraID>73B194A6</paraID>
      <start>20</start>
      <end>20</end>
      <status>modified</status>
      <modifiedWord/>
      <trackRevisions>false</trackRevisions>
    </reviewItem>
    <reviewItem>
      <errorID>83950aa6d3514e6985c73e78375c3673</errorID>
      <errorWord>                        </errorWord>
      <group>L1_Punc</group>
      <groupName>标点问题</groupName>
      <ability>L2_Punc</ability>
      <abilityName>标点符号检查</abilityName>
      <candidateList>
        <item/>
      </candidateList>
      <explain>空格                        疑似冗余，建议删除</explain>
      <paraID>73B194A6</paraID>
      <start>47</start>
      <end>47</end>
      <status>modified</status>
      <modifiedWord/>
      <trackRevisions>false</trackRevisions>
    </reviewItem>
    <reviewItem>
      <errorID>77c154c3e888409b9066e84f30187699</errorID>
      <errorWord>finalize</errorWord>
      <group>L1_English</group>
      <groupName>英文问题</groupName>
      <ability>L2_EnglishSpell</ability>
      <abilityName>英文拼写检查</abilityName>
      <candidateList>
        <item>finalise</item>
      </candidateList>
      <explain>建议美式写法修正为英式</explain>
      <paraID> DC972DF</paraID>
      <start>210</start>
      <end>218</end>
      <status>unmodified</status>
      <modifiedWord/>
      <trackRevisions>false</trackRevisions>
    </reviewItem>
    <reviewItem>
      <errorID>4d0a0be349b743e38299c068849e5798</errorID>
      <errorWord>Service</errorWord>
      <group>L1_English</group>
      <groupName>英文问题</groupName>
      <ability>L2_EnglishGrammar</ability>
      <abilityName>英文语法检查</abilityName>
      <candidateList>
        <item>The Service</item>
      </candidateList>
      <explain>此处疑似有限定词缺失，建议将单词Service修改为The Service</explain>
      <paraID> DC972DF</paraID>
      <start>278</start>
      <end>285</end>
      <status>ignored</status>
      <modifiedWord/>
      <trackRevisions>false</trackRevisions>
    </reviewItem>
    <reviewItem>
      <errorID>a9fe86ee0ce445dca297b8de1d1c0185</errorID>
      <errorWord>finalized</errorWord>
      <group>L1_English</group>
      <groupName>英文问题</groupName>
      <ability>L2_EnglishSpell</ability>
      <abilityName>英文拼写检查</abilityName>
      <candidateList>
        <item>finalised</item>
      </candidateList>
      <explain>建议美式写法修正为英式</explain>
      <paraID> DC972DF</paraID>
      <start>355</start>
      <end>364</end>
      <status>ignored</status>
      <modifiedWord/>
      <trackRevisions>false</trackRevisions>
    </reviewItem>
    <reviewItem>
      <errorID>dcf58057d9d248e2bcb33b0f5fad5bc8</errorID>
      <errorWord>.The</errorWord>
      <group>L1_Punc</group>
      <groupName>标点问题</groupName>
      <ability>L2_Punc</ability>
      <abilityName>标点符号检查</abilityName>
      <candidateList>
        <item>. The</item>
      </candidateList>
      <explain>此处疑似有空格缺失，建议进行对应的补全，规范书写格式</explain>
      <paraID> DC972DF</paraID>
      <start>373</start>
      <end>378</end>
      <status>modified</status>
      <modifiedWord>. The</modifiedWord>
      <trackRevisions>false</trackRevisions>
    </reviewItem>
    <reviewItem>
      <errorID>0536db77fb5247ffa76d86dc20a2bfdd</errorID>
      <errorWord> </errorWord>
      <group>L1_Punc</group>
      <groupName>标点问题</groupName>
      <ability>L2_Punc</ability>
      <abilityName>标点符号检查</abilityName>
      <candidateList>
        <item/>
      </candidateList>
      <explain>空格 疑似冗余，建议删除</explain>
      <paraID> 4489A79</paraID>
      <start>498</start>
      <end>498</end>
      <status>modified</status>
      <modifiedWord/>
      <trackRevisions>false</trackRevisions>
    </reviewItem>
    <reviewItem>
      <errorID>11191ee962b54d6ab286da7574c933fc</errorID>
      <errorWord> </errorWord>
      <group>L1_Punc</group>
      <groupName>标点问题</groupName>
      <ability>L2_Punc</ability>
      <abilityName>标点符号检查</abilityName>
      <candidateList>
        <item/>
      </candidateList>
      <explain>空格 疑似冗余，建议删除</explain>
      <paraID> 4489A79</paraID>
      <start>586</start>
      <end>586</end>
      <status>modified</status>
      <modifiedWord/>
      <trackRevisions>false</trackRevisions>
    </reviewItem>
    <reviewItem>
      <errorID>c1b242d38c5a4522b5506b1de404d848</errorID>
      <errorWord>Service</errorWord>
      <group>L1_English</group>
      <groupName>英文问题</groupName>
      <ability>L2_EnglishGrammar</ability>
      <abilityName>英文语法检查</abilityName>
      <candidateList>
        <item>The Service</item>
      </candidateList>
      <explain>此处疑似有限定词缺失，建议将单词Service修改为The Service</explain>
      <paraID>67D245C7</paraID>
      <start>0</start>
      <end>7</end>
      <status>ignored</status>
      <modifiedWord/>
      <trackRevisions>false</trackRevisions>
    </reviewItem>
    <reviewItem>
      <errorID>79788b1af50f45c6b37bcfc4fbd580ad</errorID>
      <errorWord>;</errorWord>
      <group>L1_Punc</group>
      <groupName>标点问题</groupName>
      <ability>L2_Punc</ability>
      <abilityName>标点符号检查</abilityName>
      <candidateList>
        <item>:</item>
      </candidateList>
      <explain>疑似标点符号使用不当, 建议将;修改为:</explain>
      <paraID>67D245C7</paraID>
      <start>562</start>
      <end>563</end>
      <status>modified</status>
      <modifiedWord>:</modifiedWord>
      <trackRevisions>false</trackRevisions>
    </reviewItem>
    <reviewItem>
      <errorID>efa752a1f2664f94a79269a79cc85a6f</errorID>
      <errorWord>(</errorWord>
      <group>L1_Punc</group>
      <groupName>标点问题</groupName>
      <ability>L2_Punc</ability>
      <abilityName>标点符号检查</abilityName>
      <candidateList/>
      <explain>此处标点可能未正确匹配，建议检查，规范书写格式</explain>
      <paraID>717F61B9</paraID>
      <start>282</start>
      <end>283</end>
      <status>ignored</status>
      <modifiedWord/>
      <trackRevisions>false</trackRevisions>
    </reviewItem>
    <reviewItem>
      <errorID>b15ba8711930438485f74b583354f966</errorID>
      <errorWord>standardized</errorWord>
      <group>L1_English</group>
      <groupName>英文问题</groupName>
      <ability>L2_EnglishSpell</ability>
      <abilityName>英文拼写检查</abilityName>
      <candidateList>
        <item>standardised</item>
      </candidateList>
      <explain>建议美式写法修正为英式</explain>
      <paraID> 8C4C580</paraID>
      <start>121</start>
      <end>133</end>
      <status>ignored</status>
      <modifiedWord/>
      <trackRevisions>false</trackRevisions>
    </reviewItem>
    <reviewItem>
      <errorID>99dd50031e994edfb2d6d2322603e8b1</errorID>
      <errorWord>emphasizes</errorWord>
      <group>L1_English</group>
      <groupName>英文问题</groupName>
      <ability>L2_EnglishSpell</ability>
      <abilityName>英文拼写检查</abilityName>
      <candidateList>
        <item>emphasises</item>
      </candidateList>
      <explain>建议美式写法修正为英式</explain>
      <paraID>56A37565</paraID>
      <start>6</start>
      <end>16</end>
      <status>ignored</status>
      <modifiedWord/>
      <trackRevisions>false</trackRevisions>
    </reviewItem>
    <reviewItem>
      <errorID>2195f099cbc641c7a5cfe3789ed65f00</errorID>
      <errorWord>Cases</errorWord>
      <group>L1_English</group>
      <groupName>英文问题</groupName>
      <ability>L2_EnglishGrammar</ability>
      <abilityName>英文语法检查</abilityName>
      <candidateList>
        <item>Case</item>
      </candidateList>
      <explain>疑似单词形态使用不当，建议将Cases修改为Case</explain>
      <paraID>56A37565</paraID>
      <start>698</start>
      <end>702</end>
      <status>modified</status>
      <modifiedWord>Case</modifiedWord>
      <trackRevisions>false</trackRevisions>
    </reviewItem>
    <reviewItem>
      <errorID>21e0b1cc3f9b4b3bb0f7a42a3eba90d6</errorID>
      <errorWord>Registry(MSR</errorWord>
      <group>L1_English</group>
      <groupName>英文问题</groupName>
      <ability>L2_EnglishGrammar</ability>
      <abilityName>英文语法检查</abilityName>
      <candidateList>
        <item>Registry (MSR</item>
      </candidateList>
      <explain>疑似单词空格书写不规范，建议将Registry(MSR修改为Registry (MSR</explain>
      <paraID> C0176B8</paraID>
      <start>232</start>
      <end>245</end>
      <status>modified</status>
      <modifiedWord>Registry (MSR</modifiedWord>
      <trackRevisions>false</trackRevisions>
    </reviewItem>
    <reviewItem>
      <errorID>a569ee4018ce4044b721cd36e2779467</errorID>
      <errorWord> </errorWord>
      <group>L1_Punc</group>
      <groupName>标点问题</groupName>
      <ability>L2_Punc</ability>
      <abilityName>标点符号检查</abilityName>
      <candidateList>
        <item/>
      </candidateList>
      <explain>空格 疑似冗余，建议删除</explain>
      <paraID> C0176B8</paraID>
      <start>503</start>
      <end>503</end>
      <status>modified</status>
      <modifiedWord/>
      <trackRevisions>false</trackRevisions>
    </reviewItem>
    <reviewItem>
      <errorID>0907d93584de4c72b5551702090e7180</errorID>
      <errorWord>It</errorWord>
      <group>L1_English</group>
      <groupName>英文问题</groupName>
      <ability>L2_EnglishGrammar</ability>
      <abilityName>英文语法检查</abilityName>
      <candidateList>
        <item>it</item>
      </candidateList>
      <explain>疑似单词大小写错误，建议将It修改为it</explain>
      <paraID>5D4C447D</paraID>
      <start>169</start>
      <end>171</end>
      <status>modified</status>
      <modifiedWord>it</modifiedWord>
      <trackRevisions>false</trackRevisions>
    </reviewItem>
    <reviewItem>
      <errorID>5376c7148a694048ac9c2e6d878c1d58</errorID>
      <errorWord> </errorWord>
      <group>L1_Punc</group>
      <groupName>标点问题</groupName>
      <ability>L2_Punc</ability>
      <abilityName>标点符号检查</abilityName>
      <candidateList>
        <item/>
      </candidateList>
      <explain>空格 疑似冗余，建议删除</explain>
      <paraID>19ABF9C8</paraID>
      <start>49</start>
      <end>49</end>
      <status>modified</status>
      <modifiedWord/>
      <trackRevisions>false</trackRevisions>
    </reviewItem>
    <reviewItem>
      <errorID>2b3ba5227d3942f8a78f748ba62762f8</errorID>
      <errorWord>CLEARANCEMESSAGE</errorWord>
      <group>L1_English</group>
      <groupName>英文问题</groupName>
      <ability>L2_EnglishGrammar</ability>
      <abilityName>英文语法检查</abilityName>
      <candidateList>
        <item>CLEARANCE MESSAGE</item>
      </candidateList>
      <explain>疑似单词空格书写不规范，建议将CLEARANCEMESSAGE修改为CLEARANCE MESSAGE</explain>
      <paraID>759A3A15</paraID>
      <start>0</start>
      <end>17</end>
      <status>modified</status>
      <modifiedWord>CLEARANCE MESSAGE</modifiedWord>
      <trackRevisions>false</trackRevisions>
    </reviewItem>
    <reviewItem>
      <errorID>7ee36015ffb5466fa599b694c7ea69ce</errorID>
      <errorWord>vessel"are</errorWord>
      <group>L1_English</group>
      <groupName>英文问题</groupName>
      <ability>L2_EnglishGrammar</ability>
      <abilityName>英文语法检查</abilityName>
      <candidateList>
        <item>vessel" are</item>
      </candidateList>
      <explain>疑似单词空格书写不规范，建议将vessel"are修改为vessel" are</explain>
      <paraID>38B31BF5</paraID>
      <start>150</start>
      <end>161</end>
      <status>modified</status>
      <modifiedWord>vessel" are</modifiedWord>
      <trackRevisions>false</trackRevisions>
    </reviewItem>
    <reviewItem>
      <errorID>0aac917463524434b19686e08ff1033d</errorID>
      <errorWord> </errorWord>
      <group>L1_Punc</group>
      <groupName>标点问题</groupName>
      <ability>L2_Punc</ability>
      <abilityName>标点符号检查</abilityName>
      <candidateList>
        <item/>
      </candidateList>
      <explain>空格 疑似冗余，建议删除</explain>
      <paraID>4A44683C</paraID>
      <start>52</start>
      <end>52</end>
      <status>modified</status>
      <modifiedWord/>
      <trackRevisions>false</trackRevisions>
    </reviewItem>
    <reviewItem>
      <errorID>31477e4579994db1b781debc68811efd</errorID>
      <errorWord>VTS center</errorWord>
      <group>L1_English</group>
      <groupName>英文问题</groupName>
      <ability>L2_EnglishSpell</ability>
      <abilityName>英文拼写检查</abilityName>
      <candidateList>
        <item>VTS centre</item>
      </candidateList>
      <explain>此处疑似有拼写问题，建议修改</explain>
      <paraID>193C9939</paraID>
      <start>56</start>
      <end>66</end>
      <status>modified</status>
      <modifiedWord>VTS centre</modifiedWord>
      <trackRevisions>false</trackRevisions>
    </reviewItem>
    <reviewItem>
      <errorID>ae922de717c94a9293145a9a8534b536</errorID>
      <errorWord>VTS Center</errorWord>
      <group>L1_English</group>
      <groupName>英文问题</groupName>
      <ability>L2_EnglishSpell</ability>
      <abilityName>英文拼写检查</abilityName>
      <candidateList>
        <item>VTS centre</item>
      </candidateList>
      <explain>此处疑似有拼写问题，建议修改</explain>
      <paraID>193C9939</paraID>
      <start>216</start>
      <end>226</end>
      <status>modified</status>
      <modifiedWord>VTS centre</modifiedWord>
      <trackRevisions>false</trackRevisions>
    </reviewItem>
    <reviewItem>
      <errorID>8745365e46cb427ab55928333b80afad</errorID>
      <errorWord>3</errorWord>
      <group>L1_English</group>
      <groupName>英文问题</groupName>
      <ability>L2_EnglishGrammar</ability>
      <abilityName>英文语法检查</abilityName>
      <candidateList>
        <item>three</item>
      </candidateList>
      <explain>疑似单词/词组使用不当, 建议将3修改为three</explain>
      <paraID>76A8B47E</paraID>
      <start>15</start>
      <end>20</end>
      <status>modified</status>
      <modifiedWord>three</modifiedWord>
      <trackRevisions>false</trackRevisions>
    </reviewItem>
    <reviewItem>
      <errorID>416e85b248854e45b11266881245112b</errorID>
      <errorWord> </errorWord>
      <group>L1_Punc</group>
      <groupName>标点问题</groupName>
      <ability>L2_Punc</ability>
      <abilityName>标点符号检查</abilityName>
      <candidateList>
        <item/>
      </candidateList>
      <explain>空格 疑似冗余，建议删除</explain>
      <paraID>76A8B47E</paraID>
      <start>54</start>
      <end>54</end>
      <status>modified</status>
      <modifiedWord/>
      <trackRevisions>false</trackRevisions>
    </reviewItem>
    <reviewItem>
      <errorID>972f55956ebe4b7c9a617eebfed43383</errorID>
      <errorWord>4</errorWord>
      <group>L1_English</group>
      <groupName>英文问题</groupName>
      <ability>L2_EnglishGrammar</ability>
      <abilityName>英文语法检查</abilityName>
      <candidateList>
        <item>four</item>
      </candidateList>
      <explain>疑似单词/词组使用不当, 建议将4修改为four</explain>
      <paraID>76A8B47E</paraID>
      <start>138</start>
      <end>142</end>
      <status>modified</status>
      <modifiedWord>four</modifiedWord>
      <trackRevisions>false</trackRevisions>
    </reviewItem>
    <reviewItem>
      <errorID>265d01a374cb4015b682c5fa96175bea</errorID>
      <errorWord>service</errorWord>
      <group>L1_English</group>
      <groupName>英文问题</groupName>
      <ability>L2_EnglishGrammar</ability>
      <abilityName>英文语法检查</abilityName>
      <candidateList>
        <item>a service</item>
      </candidateList>
      <explain>此处疑似有限定词缺失，建议将单词service修改为a service</explain>
      <paraID>33ABE366</paraID>
      <start>83</start>
      <end>92</end>
      <status>modified</status>
      <modifiedWord>a service</modifiedWord>
      <trackRevisions>false</trackRevisions>
    </reviewItem>
    <reviewItem>
      <errorID>6d1257355bd5449bac2a6eae5b28b0e5</errorID>
      <errorWord>up</errorWord>
      <group>L1_Punc</group>
      <groupName>标点问题</groupName>
      <ability>L2_Punc</ability>
      <abilityName>标点符号检查</abilityName>
      <candidateList>
        <item>up,</item>
      </candidateList>
      <explain>此处疑似有标点符号缺失，建议将up修改为up,</explain>
      <paraID>33ABE366</paraID>
      <start>96</start>
      <end>99</end>
      <status>modified</status>
      <modifiedWord>up,</modifiedWord>
      <trackRevisions>false</trackRevisions>
    </reviewItem>
    <reviewItem>
      <errorID>983734998ab6452aaf00237761ab3984</errorID>
      <errorWord>3</errorWord>
      <group>L1_English</group>
      <groupName>英文问题</groupName>
      <ability>L2_EnglishGrammar</ability>
      <abilityName>英文语法检查</abilityName>
      <candidateList>
        <item>three</item>
      </candidateList>
      <explain>疑似单词/词组使用不当, 建议将3修改为three</explain>
      <paraID>2ABE4FEE</paraID>
      <start>163</start>
      <end>168</end>
      <status>modified</status>
      <modifiedWord>three</modifiedWord>
      <trackRevisions>false</trackRevisions>
    </reviewItem>
    <reviewItem>
      <errorID>aa50b0ddd89440c09ff9a4cc5b72d689</errorID>
      <errorWord>behavior</errorWord>
      <group>L1_English</group>
      <groupName>英文问题</groupName>
      <ability>L2_EnglishSpell</ability>
      <abilityName>英文拼写检查</abilityName>
      <candidateList>
        <item>behaviour</item>
      </candidateList>
      <explain>建议美式写法修正为英式</explain>
      <paraID>356039BE</paraID>
      <start>160</start>
      <end>169</end>
      <status>modified</status>
      <modifiedWord>behaviour</modifiedWord>
      <trackRevisions>false</trackRevisions>
    </reviewItem>
    <reviewItem>
      <errorID>7762f59bb5174babb570212cba05e30a</errorID>
      <errorWord>vessel’s</errorWord>
      <group>L1_English</group>
      <groupName>英文问题</groupName>
      <ability>L2_EnglishGrammar</ability>
      <abilityName>英文语法检查</abilityName>
      <candidateList>
        <item>vessel's</item>
      </candidateList>
      <explain>疑似名词所有格书写有误，建议将vessel’s修改为vessel's</explain>
      <paraID>47940F21</paraID>
      <start>701</start>
      <end>709</end>
      <status>modified</status>
      <modifiedWord>vessel's</modifiedWord>
      <trackRevisions>false</trackRevisions>
    </reviewItem>
    <reviewItem>
      <errorID>22c9d3e260c84656a214f9f37113c57e</errorID>
      <errorWord>Coucil03</errorWord>
      <group>L1_English</group>
      <groupName>英文问题</groupName>
      <ability>L2_EnglishGrammar</ability>
      <abilityName>英文语法检查</abilityName>
      <candidateList>
        <item>Council03</item>
      </candidateList>
      <explain>名词使用不当, 建议将Coucil03修改为Council03</explain>
      <paraID>4A6E01CA</paraID>
      <start>297</start>
      <end>306</end>
      <status>modified</status>
      <modifiedWord>Council03</modifiedWord>
      <trackRevisions>false</trackRevisions>
    </reviewItem>
  </reviewItems>
  <config/>
</contractReview>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E8A248-4933-490A-A61A-94B36EE00FE4}">
  <ds:schemaRefs>
    <ds:schemaRef ds:uri="http://schemas.wps.cn/vas-ai-hub/contract-review"/>
  </ds:schemaRefs>
</ds:datastoreItem>
</file>

<file path=customXml/itemProps3.xml><?xml version="1.0" encoding="utf-8"?>
<ds:datastoreItem xmlns:ds="http://schemas.openxmlformats.org/officeDocument/2006/customXml" ds:itemID="{4B78F5D7-B323-4349-8550-71D72236B60E}">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7419CD77-1899-4FD2-8A3D-6686231451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C5730F0-431F-4267-9DE7-5A29FA78E5BB}">
  <ds:schemaRefs>
    <ds:schemaRef ds:uri="http://schemas.microsoft.com/sharepoint/v3/contenttype/forms"/>
  </ds:schemaRefs>
</ds:datastoreItem>
</file>

<file path=customXml/itemProps6.xml><?xml version="1.0" encoding="utf-8"?>
<ds:datastoreItem xmlns:ds="http://schemas.openxmlformats.org/officeDocument/2006/customXml" ds:itemID="{0F25B0EC-3838-4CE7-98AB-CC34CC1E4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2222</Words>
  <Characters>12824</Characters>
  <Application>Microsoft Office Word</Application>
  <DocSecurity>0</DocSecurity>
  <Lines>191</Lines>
  <Paragraphs>89</Paragraphs>
  <ScaleCrop>false</ScaleCrop>
  <Company/>
  <LinksUpToDate>false</LinksUpToDate>
  <CharactersWithSpaces>14957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4</cp:revision>
  <dcterms:created xsi:type="dcterms:W3CDTF">2026-02-02T16:01:00Z</dcterms:created>
  <dcterms:modified xsi:type="dcterms:W3CDTF">2026-02-02T16:05:00Z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y fmtid="{D5CDD505-2E9C-101B-9397-08002B2CF9AE}" pid="5" name="KSOProductBuildVer">
    <vt:lpwstr>2052-12.1.0.24657</vt:lpwstr>
  </property>
  <property fmtid="{D5CDD505-2E9C-101B-9397-08002B2CF9AE}" pid="6" name="KSOTemplateDocerSaveRecord">
    <vt:lpwstr>eyJoZGlkIjoiNTIxNmMwODA4MDhiYmVmMjVhZDgxMjE3Y2IwN2JmMmMiLCJ1c2VySWQiOiIzMjg2MjQxNzUifQ==</vt:lpwstr>
  </property>
  <property fmtid="{D5CDD505-2E9C-101B-9397-08002B2CF9AE}" pid="7" name="ICV">
    <vt:lpwstr>844CA9281D5C4C95AA00D0EC3C2B3647_13</vt:lpwstr>
  </property>
</Properties>
</file>